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045BD" w:rsidRPr="00AD43A7" w14:paraId="7A0C5101" w14:textId="77777777" w:rsidTr="009D3CEA">
        <w:trPr>
          <w:trHeight w:hRule="exact" w:val="964"/>
        </w:trPr>
        <w:tc>
          <w:tcPr>
            <w:tcW w:w="9747" w:type="dxa"/>
          </w:tcPr>
          <w:p w14:paraId="53839587" w14:textId="77777777" w:rsidR="007045BD" w:rsidRPr="00AD43A7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19353" wp14:editId="052D932C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5BD" w:rsidRPr="00AD43A7" w14:paraId="34726B70" w14:textId="77777777" w:rsidTr="009D3CEA">
        <w:tc>
          <w:tcPr>
            <w:tcW w:w="9747" w:type="dxa"/>
          </w:tcPr>
          <w:p w14:paraId="458C81F5" w14:textId="77777777" w:rsidR="007045BD" w:rsidRDefault="007045BD" w:rsidP="009D3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14:paraId="3A6271BD" w14:textId="77777777" w:rsidR="007045BD" w:rsidRPr="00F7630D" w:rsidRDefault="007045BD" w:rsidP="009D3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14:paraId="6DB2426A" w14:textId="77777777" w:rsidR="007045BD" w:rsidRDefault="007045BD" w:rsidP="009D3CEA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14:paraId="6AAAC5C8" w14:textId="77777777" w:rsidR="007045BD" w:rsidRPr="00F7630D" w:rsidRDefault="007045BD" w:rsidP="009D3CEA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045BD" w:rsidRPr="00AD43A7" w14:paraId="0D6A9A94" w14:textId="77777777" w:rsidTr="009D3CEA">
        <w:trPr>
          <w:trHeight w:hRule="exact" w:val="567"/>
        </w:trPr>
        <w:tc>
          <w:tcPr>
            <w:tcW w:w="9747" w:type="dxa"/>
          </w:tcPr>
          <w:p w14:paraId="2490831A" w14:textId="1A6FE5E5" w:rsidR="007045BD" w:rsidRDefault="007045BD" w:rsidP="009D3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05E73">
              <w:rPr>
                <w:rFonts w:ascii="Times New Roman" w:hAnsi="Times New Roman"/>
                <w:sz w:val="24"/>
                <w:szCs w:val="24"/>
              </w:rPr>
              <w:t>22</w:t>
            </w:r>
            <w:r w:rsidR="002F24E3">
              <w:rPr>
                <w:rFonts w:ascii="Times New Roman" w:hAnsi="Times New Roman"/>
                <w:sz w:val="24"/>
                <w:szCs w:val="24"/>
              </w:rPr>
              <w:t>.12.</w:t>
            </w:r>
            <w:r w:rsidR="00C05E73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05E7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F24E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05E73">
              <w:rPr>
                <w:rFonts w:ascii="Times New Roman" w:hAnsi="Times New Roman"/>
                <w:sz w:val="24"/>
                <w:szCs w:val="24"/>
              </w:rPr>
              <w:t>639</w:t>
            </w:r>
          </w:p>
          <w:p w14:paraId="570246FF" w14:textId="77777777" w:rsidR="007045BD" w:rsidRPr="00AD43A7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14:paraId="4DB8CF7F" w14:textId="77777777" w:rsidR="007045BD" w:rsidRPr="00CF7EEA" w:rsidRDefault="007045BD" w:rsidP="007045B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7051"/>
      </w:tblGrid>
      <w:tr w:rsidR="007045BD" w:rsidRPr="0075017E" w14:paraId="17688006" w14:textId="77777777" w:rsidTr="009D3CEA">
        <w:trPr>
          <w:trHeight w:val="710"/>
        </w:trPr>
        <w:tc>
          <w:tcPr>
            <w:tcW w:w="7051" w:type="dxa"/>
            <w:shd w:val="clear" w:color="auto" w:fill="auto"/>
          </w:tcPr>
          <w:p w14:paraId="45FD09A9" w14:textId="77777777" w:rsidR="007045BD" w:rsidRPr="0075017E" w:rsidRDefault="007045BD" w:rsidP="009D3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утверждении муниципальной программы «Формирование современной городской среды на территории города Завитинска»</w:t>
            </w:r>
          </w:p>
        </w:tc>
      </w:tr>
    </w:tbl>
    <w:p w14:paraId="1F0421AD" w14:textId="77777777" w:rsidR="007045BD" w:rsidRPr="00CF7EEA" w:rsidRDefault="007045BD" w:rsidP="007045B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C8CA5DD" w14:textId="77777777" w:rsidR="007045BD" w:rsidRPr="0075017E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7EEA">
        <w:rPr>
          <w:rFonts w:ascii="Times New Roman" w:hAnsi="Times New Roman"/>
          <w:color w:val="00B050"/>
          <w:sz w:val="28"/>
          <w:szCs w:val="28"/>
        </w:rPr>
        <w:t xml:space="preserve">             </w:t>
      </w:r>
      <w:r w:rsidRPr="00CF7EEA">
        <w:rPr>
          <w:rFonts w:ascii="Times New Roman" w:hAnsi="Times New Roman"/>
          <w:sz w:val="28"/>
          <w:szCs w:val="28"/>
        </w:rPr>
        <w:t xml:space="preserve"> </w:t>
      </w:r>
    </w:p>
    <w:p w14:paraId="3AC3FC15" w14:textId="77777777" w:rsidR="007045BD" w:rsidRPr="00CF7EEA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17E">
        <w:rPr>
          <w:rFonts w:ascii="Times New Roman" w:hAnsi="Times New Roman"/>
          <w:sz w:val="28"/>
          <w:szCs w:val="28"/>
        </w:rPr>
        <w:t xml:space="preserve">В целях повышения качества городской среды и комфортного проживания граждан на территории города Завитинска, </w:t>
      </w:r>
      <w:r w:rsidRPr="0075017E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5017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14:paraId="0BAA8195" w14:textId="77777777" w:rsidR="007045BD" w:rsidRPr="00CF7EEA" w:rsidRDefault="007045BD" w:rsidP="007045BD">
      <w:pPr>
        <w:contextualSpacing/>
        <w:rPr>
          <w:rFonts w:ascii="Times New Roman" w:hAnsi="Times New Roman"/>
          <w:b/>
          <w:sz w:val="28"/>
          <w:szCs w:val="28"/>
        </w:rPr>
      </w:pPr>
      <w:r w:rsidRPr="00CF7EEA">
        <w:rPr>
          <w:rFonts w:ascii="Times New Roman" w:hAnsi="Times New Roman"/>
          <w:b/>
          <w:sz w:val="28"/>
          <w:szCs w:val="28"/>
        </w:rPr>
        <w:t>п о с т а н о в л я ю:</w:t>
      </w:r>
    </w:p>
    <w:p w14:paraId="2739DD57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 «Формирование современной городской среды на территории города Завитинска» согласно приложению к настоящему постановлению.</w:t>
      </w:r>
    </w:p>
    <w:p w14:paraId="71ED0C86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>2. Настоящее постановление вступает в силу с 01.01.2022.</w:t>
      </w:r>
    </w:p>
    <w:p w14:paraId="2E065A2E" w14:textId="7777777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опубликованию.                                                   </w:t>
      </w:r>
    </w:p>
    <w:p w14:paraId="44BE66F6" w14:textId="1F226CC7" w:rsidR="007045BD" w:rsidRPr="00CF7EEA" w:rsidRDefault="007045BD" w:rsidP="007045B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CF7EEA">
        <w:rPr>
          <w:rFonts w:ascii="Times New Roman" w:hAnsi="Times New Roman"/>
          <w:sz w:val="28"/>
          <w:szCs w:val="28"/>
        </w:rPr>
        <w:t xml:space="preserve">администрации Завитинского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CF7EEA">
        <w:rPr>
          <w:rFonts w:ascii="Times New Roman" w:hAnsi="Times New Roman"/>
          <w:sz w:val="28"/>
          <w:szCs w:val="28"/>
        </w:rPr>
        <w:t xml:space="preserve"> по муниципальному хозяйству П.В.</w:t>
      </w:r>
      <w:r w:rsidR="0088265C">
        <w:rPr>
          <w:rFonts w:ascii="Times New Roman" w:hAnsi="Times New Roman"/>
          <w:sz w:val="28"/>
          <w:szCs w:val="28"/>
        </w:rPr>
        <w:t xml:space="preserve"> </w:t>
      </w:r>
      <w:r w:rsidRPr="00CF7EEA">
        <w:rPr>
          <w:rFonts w:ascii="Times New Roman" w:hAnsi="Times New Roman"/>
          <w:sz w:val="28"/>
          <w:szCs w:val="28"/>
        </w:rPr>
        <w:t>Ломако.</w:t>
      </w:r>
    </w:p>
    <w:p w14:paraId="5780B372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 </w:t>
      </w:r>
    </w:p>
    <w:p w14:paraId="7F711293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2FE27C67" w14:textId="77777777" w:rsidR="007045BD" w:rsidRPr="00CF7EEA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14:paraId="1ECB3D9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  <w:r w:rsidRPr="00CF7EEA">
        <w:rPr>
          <w:rFonts w:ascii="Times New Roman" w:hAnsi="Times New Roman"/>
          <w:sz w:val="28"/>
          <w:szCs w:val="28"/>
        </w:rPr>
        <w:t xml:space="preserve">муниципального округа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F7EE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7EEA">
        <w:rPr>
          <w:rFonts w:ascii="Times New Roman" w:hAnsi="Times New Roman"/>
          <w:sz w:val="28"/>
          <w:szCs w:val="28"/>
        </w:rPr>
        <w:t>С.С. Линевич</w:t>
      </w:r>
    </w:p>
    <w:p w14:paraId="76063F83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8BF823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15F475E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E5B7ED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771E2E8F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BED1B15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234EDA4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38D6D78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3AD539C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B6D584C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CE1202B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139BF32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60CCF25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17AE501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2B01D92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496B4B72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43A335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37D0BC7E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DDBFB79" w14:textId="77777777" w:rsidR="007045BD" w:rsidRDefault="007045BD" w:rsidP="007045BD">
      <w:pPr>
        <w:contextualSpacing/>
        <w:rPr>
          <w:rFonts w:ascii="Times New Roman" w:hAnsi="Times New Roman"/>
          <w:sz w:val="28"/>
          <w:szCs w:val="28"/>
        </w:rPr>
      </w:pPr>
    </w:p>
    <w:p w14:paraId="5B4B38A8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FC96DDA" w14:textId="77777777" w:rsidR="007045BD" w:rsidRPr="00FA1CEB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 xml:space="preserve">Исполнитель: </w:t>
      </w:r>
    </w:p>
    <w:p w14:paraId="1D8848D2" w14:textId="77777777" w:rsidR="007045BD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  </w:t>
      </w:r>
      <w:r w:rsidRPr="00FA1CEB">
        <w:rPr>
          <w:rFonts w:ascii="Times New Roman" w:hAnsi="Times New Roman"/>
          <w:sz w:val="20"/>
          <w:szCs w:val="20"/>
        </w:rPr>
        <w:t>муниципально</w:t>
      </w:r>
      <w:r>
        <w:rPr>
          <w:rFonts w:ascii="Times New Roman" w:hAnsi="Times New Roman"/>
          <w:sz w:val="20"/>
          <w:szCs w:val="20"/>
        </w:rPr>
        <w:t>го</w:t>
      </w:r>
      <w:r w:rsidRPr="00FA1CEB">
        <w:rPr>
          <w:rFonts w:ascii="Times New Roman" w:hAnsi="Times New Roman"/>
          <w:sz w:val="20"/>
          <w:szCs w:val="20"/>
        </w:rPr>
        <w:t xml:space="preserve"> хозяйств</w:t>
      </w:r>
      <w:r>
        <w:rPr>
          <w:rFonts w:ascii="Times New Roman" w:hAnsi="Times New Roman"/>
          <w:sz w:val="20"/>
          <w:szCs w:val="20"/>
        </w:rPr>
        <w:t>а</w:t>
      </w:r>
    </w:p>
    <w:p w14:paraId="105E6740" w14:textId="77777777" w:rsidR="007045BD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Завитинского района </w:t>
      </w:r>
      <w:r w:rsidRPr="00FA1CE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14:paraId="10ABB641" w14:textId="77777777" w:rsidR="007045BD" w:rsidRPr="00FA1CEB" w:rsidRDefault="007045BD" w:rsidP="007045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А.В.Дудникова</w:t>
      </w:r>
    </w:p>
    <w:p w14:paraId="267B9157" w14:textId="77777777" w:rsidR="007045BD" w:rsidRPr="00FA1CEB" w:rsidRDefault="007045BD" w:rsidP="007045BD">
      <w:pPr>
        <w:spacing w:after="0"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D837325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A1CEB">
        <w:rPr>
          <w:rFonts w:ascii="Times New Roman" w:hAnsi="Times New Roman"/>
          <w:color w:val="000000"/>
          <w:spacing w:val="-2"/>
          <w:sz w:val="20"/>
          <w:szCs w:val="20"/>
        </w:rPr>
        <w:t>Согласовано:</w:t>
      </w:r>
    </w:p>
    <w:p w14:paraId="66E549A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Начальник отдела по труду, социальными правовым </w:t>
      </w:r>
    </w:p>
    <w:p w14:paraId="0547653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вопросам администрации Завитинского </w:t>
      </w:r>
    </w:p>
    <w:p w14:paraId="1F027E6B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3DB89262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С.С. Сегодина</w:t>
      </w:r>
    </w:p>
    <w:p w14:paraId="6CD48653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30321E5B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Начальник отдела экономического развития и муниципальных</w:t>
      </w:r>
    </w:p>
    <w:p w14:paraId="0DC35ACF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закупок администрация Завитинского района</w:t>
      </w:r>
    </w:p>
    <w:p w14:paraId="1A7F7132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А.В. Климова</w:t>
      </w:r>
    </w:p>
    <w:p w14:paraId="26265545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7A20432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Заместитель начальника финансового отдела</w:t>
      </w:r>
    </w:p>
    <w:p w14:paraId="0D87BAA0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администрации Завитинского района</w:t>
      </w:r>
    </w:p>
    <w:p w14:paraId="2B0F320A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О.Н.Кийченко</w:t>
      </w:r>
    </w:p>
    <w:p w14:paraId="00FF800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64DF5093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Главный специалист финансового отдела администрации</w:t>
      </w:r>
    </w:p>
    <w:p w14:paraId="662314E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Завитинского района</w:t>
      </w:r>
    </w:p>
    <w:p w14:paraId="6AE5F719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В.В.Курдина</w:t>
      </w:r>
    </w:p>
    <w:p w14:paraId="13456CBA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6968CBBF" w14:textId="04CCB5C8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Начальник отдела</w:t>
      </w:r>
      <w:r w:rsidR="008068CF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– главный</w:t>
      </w:r>
    </w:p>
    <w:p w14:paraId="745D56B8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бухгалтер отдела учета и финансирования администрации </w:t>
      </w:r>
    </w:p>
    <w:p w14:paraId="3BD4C61B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Завитинского района</w:t>
      </w:r>
    </w:p>
    <w:p w14:paraId="6CC0DDFC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С.Н.Рабан</w:t>
      </w:r>
    </w:p>
    <w:p w14:paraId="3E110721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E4B5D1F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Управляющий делами администрации Завитинского</w:t>
      </w:r>
    </w:p>
    <w:p w14:paraId="1C4049D4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района</w:t>
      </w:r>
    </w:p>
    <w:p w14:paraId="695CFC24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Е.В.Розенко</w:t>
      </w:r>
    </w:p>
    <w:p w14:paraId="2F41DEC6" w14:textId="77777777" w:rsidR="007045BD" w:rsidRDefault="007045BD" w:rsidP="007045BD">
      <w:pPr>
        <w:shd w:val="clear" w:color="auto" w:fill="FFFFFF"/>
        <w:tabs>
          <w:tab w:val="left" w:pos="504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D0C28C6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Заместитель главы администрации Завитинского </w:t>
      </w:r>
    </w:p>
    <w:p w14:paraId="2684FB6A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района по муниципальному хозяйству                </w:t>
      </w:r>
    </w:p>
    <w:p w14:paraId="56ADCFEC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                                                       П.В.Ломако</w:t>
      </w:r>
    </w:p>
    <w:p w14:paraId="650E7656" w14:textId="77777777" w:rsid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416"/>
      </w:tblGrid>
      <w:tr w:rsidR="007045BD" w:rsidRPr="00183E20" w14:paraId="45845942" w14:textId="77777777" w:rsidTr="009D3CEA">
        <w:tc>
          <w:tcPr>
            <w:tcW w:w="4928" w:type="dxa"/>
          </w:tcPr>
          <w:p w14:paraId="76DEA6C4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</w:tcPr>
          <w:p w14:paraId="56B0B220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14:paraId="53AE5874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главы Завитинского района</w:t>
            </w:r>
          </w:p>
          <w:p w14:paraId="62844A62" w14:textId="3C62E7B8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22 декабря 2021 г.</w:t>
            </w:r>
            <w:r w:rsidRPr="00E27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C05E73">
              <w:rPr>
                <w:rFonts w:ascii="Times New Roman" w:hAnsi="Times New Roman"/>
                <w:sz w:val="28"/>
                <w:szCs w:val="28"/>
                <w:lang w:eastAsia="ru-RU"/>
              </w:rPr>
              <w:t>639</w:t>
            </w:r>
          </w:p>
          <w:p w14:paraId="08266F31" w14:textId="77777777" w:rsidR="007045BD" w:rsidRPr="00E27E96" w:rsidRDefault="007045BD" w:rsidP="009D3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1610422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1E846F3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C7B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города Завитинска</w:t>
      </w:r>
      <w:r w:rsidRPr="00692D4C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46F68D67" w14:textId="77777777" w:rsidR="007045BD" w:rsidRPr="002F6C7B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B9B8570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92D4C">
        <w:rPr>
          <w:rFonts w:ascii="Times New Roman" w:hAnsi="Times New Roman"/>
          <w:b/>
          <w:sz w:val="28"/>
          <w:szCs w:val="28"/>
          <w:lang w:eastAsia="ru-RU"/>
        </w:rPr>
        <w:t>1.П</w:t>
      </w:r>
      <w:r>
        <w:rPr>
          <w:rFonts w:ascii="Times New Roman" w:hAnsi="Times New Roman"/>
          <w:b/>
          <w:sz w:val="28"/>
          <w:szCs w:val="28"/>
          <w:lang w:eastAsia="ru-RU"/>
        </w:rPr>
        <w:t>аспорт</w:t>
      </w:r>
    </w:p>
    <w:p w14:paraId="185B0330" w14:textId="77777777" w:rsidR="007045BD" w:rsidRPr="00692D4C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tbl>
      <w:tblPr>
        <w:tblW w:w="494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1"/>
        <w:gridCol w:w="6407"/>
      </w:tblGrid>
      <w:tr w:rsidR="007045BD" w:rsidRPr="00183E20" w14:paraId="1BC7EFC4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618AF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E004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города Завитинска </w:t>
            </w:r>
          </w:p>
        </w:tc>
      </w:tr>
      <w:tr w:rsidR="007045BD" w:rsidRPr="00183E20" w14:paraId="7C856B01" w14:textId="77777777" w:rsidTr="009D3CEA">
        <w:trPr>
          <w:trHeight w:val="15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04D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E014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Отдел муниципального хозяйства администрации Завитинского муниципального округа</w:t>
            </w:r>
          </w:p>
        </w:tc>
      </w:tr>
      <w:tr w:rsidR="007045BD" w:rsidRPr="00183E20" w14:paraId="317761EF" w14:textId="77777777" w:rsidTr="009D3CEA">
        <w:trPr>
          <w:trHeight w:val="629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6FC6D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AD32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Завитинского муниципального округа</w:t>
            </w:r>
          </w:p>
        </w:tc>
      </w:tr>
      <w:tr w:rsidR="007045BD" w:rsidRPr="00183E20" w14:paraId="45458D07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D096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DE44" w14:textId="77777777" w:rsidR="007045BD" w:rsidRPr="00E561EB" w:rsidRDefault="007045BD" w:rsidP="009D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комплексного благоустройства для улучшения качества жизни граждан на территории города Завитинска</w:t>
            </w:r>
          </w:p>
        </w:tc>
      </w:tr>
      <w:tr w:rsidR="007045BD" w:rsidRPr="00183E20" w14:paraId="0DBAC635" w14:textId="77777777" w:rsidTr="009D3CEA">
        <w:trPr>
          <w:trHeight w:val="686"/>
        </w:trPr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0137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B8D5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      </w:r>
          </w:p>
        </w:tc>
      </w:tr>
      <w:tr w:rsidR="007045BD" w:rsidRPr="00183E20" w14:paraId="19D53401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2986C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ассигнований местного бюджета муниципальной программы (с расшифровкой по годам ее реализации), а также прогнозные объемы средств, привлекаемых из других источников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E57C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 финансирование программы планируется затратить    14 155 117,15 руб., в том числе по годам: </w:t>
            </w:r>
          </w:p>
          <w:p w14:paraId="036A40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– 4 549 859,48руб.;</w:t>
            </w:r>
          </w:p>
          <w:p w14:paraId="1E3500A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– 4 549 859,48 руб.;</w:t>
            </w:r>
          </w:p>
          <w:p w14:paraId="7267466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– 5 055 398,19 руб.;</w:t>
            </w:r>
          </w:p>
          <w:p w14:paraId="7F04FD03" w14:textId="21AE30CA" w:rsidR="007045BD" w:rsidRPr="00E561EB" w:rsidRDefault="00274A41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7045BD"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редства местного бюджета составят </w:t>
            </w:r>
            <w:r w:rsidR="007045BD" w:rsidRPr="00E561EB">
              <w:rPr>
                <w:rFonts w:ascii="Times New Roman" w:hAnsi="Times New Roman"/>
                <w:sz w:val="28"/>
                <w:szCs w:val="28"/>
              </w:rPr>
              <w:t>141 551,16 руб., в том числе по годам:</w:t>
            </w:r>
          </w:p>
          <w:p w14:paraId="7D6B586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- 45 498,59 руб.;</w:t>
            </w:r>
          </w:p>
          <w:p w14:paraId="1A2B01B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- 45 498,59 руб.;</w:t>
            </w:r>
          </w:p>
          <w:p w14:paraId="7EEDC063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- 50 553,98 руб.;</w:t>
            </w:r>
          </w:p>
          <w:p w14:paraId="01FAA04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Средства федерального бюджета составят 13 591 642,38 руб., в том числе по годам:</w:t>
            </w:r>
          </w:p>
          <w:p w14:paraId="06E3CFFD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lastRenderedPageBreak/>
              <w:t>2022 г. - 4 369 230,06 руб.;</w:t>
            </w:r>
          </w:p>
          <w:p w14:paraId="6CAECA9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-4 369 230,06 руб.;</w:t>
            </w:r>
          </w:p>
          <w:p w14:paraId="089FF898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- 4 853 182,26 руб.;</w:t>
            </w:r>
          </w:p>
          <w:p w14:paraId="7C108474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Средства областного бюджета составят </w:t>
            </w:r>
            <w:r w:rsidRPr="00E561EB">
              <w:rPr>
                <w:rFonts w:ascii="Times New Roman" w:hAnsi="Times New Roman"/>
                <w:sz w:val="28"/>
                <w:szCs w:val="28"/>
              </w:rPr>
              <w:t>421 923,61 руб., в том числе по годам:</w:t>
            </w:r>
          </w:p>
          <w:p w14:paraId="20B660E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2022 г. -135 130,83 руб.;</w:t>
            </w:r>
          </w:p>
          <w:p w14:paraId="0FB08D69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2023 г. - 135 130,83 руб.;</w:t>
            </w:r>
          </w:p>
          <w:p w14:paraId="032DA28E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1EB">
              <w:rPr>
                <w:rFonts w:ascii="Times New Roman" w:hAnsi="Times New Roman"/>
                <w:sz w:val="28"/>
                <w:szCs w:val="28"/>
              </w:rPr>
              <w:t>2024 г. -151 661,95 руб.;</w:t>
            </w:r>
          </w:p>
          <w:p w14:paraId="08C1D7EA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Внебюджетные источники составят 0,00 руб., в том числе по годам:</w:t>
            </w:r>
          </w:p>
          <w:p w14:paraId="0F84D393" w14:textId="79447043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г. -</w:t>
            </w:r>
            <w:r w:rsidR="00274A4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0,00 руб.;</w:t>
            </w:r>
          </w:p>
          <w:p w14:paraId="75B57546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г. -0,00 руб.;</w:t>
            </w:r>
          </w:p>
          <w:p w14:paraId="4D60E8F1" w14:textId="77777777" w:rsidR="007045BD" w:rsidRPr="00E561EB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561E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 г. - 0,00 руб.</w:t>
            </w:r>
          </w:p>
        </w:tc>
      </w:tr>
      <w:tr w:rsidR="007045BD" w:rsidRPr="00183E20" w14:paraId="7FCC4167" w14:textId="77777777" w:rsidTr="009D3CEA">
        <w:tc>
          <w:tcPr>
            <w:tcW w:w="1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8C4A9" w14:textId="77777777" w:rsidR="007045BD" w:rsidRPr="00E561EB" w:rsidRDefault="007045BD" w:rsidP="009D3CE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D4702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1. Увеличение количества благоустроенных дворовых территорий многоквартирных домов в рамках программы на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6AF9F9BB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У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>величение количества благоустроенных общественных территорий на 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14:paraId="12EE6B41" w14:textId="77777777" w:rsidR="007045BD" w:rsidRPr="00E561EB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П</w:t>
            </w:r>
            <w:r w:rsidRPr="00E56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роцент заинтересованных лиц (собственников помещений многоквартирных домов) в выполнении минимального перечня работ по благоустройству дворовых территорий многоквартирных домов не менее 30 %. </w:t>
            </w:r>
          </w:p>
          <w:p w14:paraId="5F955AE1" w14:textId="77777777" w:rsidR="007045BD" w:rsidRPr="00E561EB" w:rsidRDefault="007045BD" w:rsidP="009D3CEA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F5FA30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4C8BE152" w14:textId="77777777" w:rsidR="007045BD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692D4C">
        <w:rPr>
          <w:rFonts w:ascii="Times New Roman" w:hAnsi="Times New Roman"/>
          <w:b/>
          <w:sz w:val="28"/>
          <w:szCs w:val="20"/>
          <w:lang w:eastAsia="ru-RU"/>
        </w:rPr>
        <w:t>2.</w:t>
      </w: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Характеристика сферы реализации муниципальной программы</w:t>
      </w:r>
    </w:p>
    <w:p w14:paraId="2D4FF77C" w14:textId="77777777" w:rsidR="007045BD" w:rsidRPr="00692D4C" w:rsidRDefault="007045BD" w:rsidP="007045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</w:p>
    <w:p w14:paraId="6FD60AB7" w14:textId="77777777" w:rsidR="007045BD" w:rsidRDefault="007045BD" w:rsidP="00704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D4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561EB">
        <w:rPr>
          <w:rFonts w:ascii="Times New Roman" w:hAnsi="Times New Roman"/>
          <w:sz w:val="28"/>
          <w:szCs w:val="28"/>
          <w:lang w:eastAsia="ru-RU"/>
        </w:rPr>
        <w:t>До 2022 года мероприятия по благоустройству дворовых и общественных территорий реализовывались в рамках муниципальной программы «Формирование современной городской среды на территории города Завитинска на 2018-2024 годы». Разработчиком и реализатором муниципальной программы являлась администрация города Завитинска.</w:t>
      </w:r>
    </w:p>
    <w:p w14:paraId="3ED8F4BD" w14:textId="2AD9D3F6" w:rsidR="007045BD" w:rsidRDefault="007045BD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Проблема благоустройства территории города Завитинска является насущной, требующей каждодневного внимания и эффективного решения. Формирование комфортной среды проживания для жителей города и обеспечение безопасности жизнедеятельности населения путем совершенствования и улучшения эстетичного вида территорий, предназначенных для массового отдыха населения, обеспечиваются </w:t>
      </w:r>
      <w:r w:rsidR="00274A41">
        <w:rPr>
          <w:rFonts w:ascii="Times New Roman" w:hAnsi="Times New Roman"/>
          <w:sz w:val="28"/>
          <w:szCs w:val="28"/>
          <w:lang w:eastAsia="ru-RU"/>
        </w:rPr>
        <w:t>комплексом условий, создаваемых им самим, так и властью.</w:t>
      </w:r>
    </w:p>
    <w:p w14:paraId="01A545C9" w14:textId="3C72D316" w:rsidR="00274A41" w:rsidRDefault="00274A41" w:rsidP="00277C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3C002B" w14:textId="77777777" w:rsidR="008068CF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14:paraId="0A0F9F3F" w14:textId="77777777" w:rsidR="008068CF" w:rsidRDefault="008068CF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31D06D" w14:textId="75DF1403" w:rsidR="007045BD" w:rsidRPr="001223B5" w:rsidRDefault="007045BD" w:rsidP="00806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Перечень общественных территорий города Завитинска представлен в таблице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CD601B6" w14:textId="294E5F43" w:rsidR="00277C34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2615BBC4" w14:textId="00DD40C4" w:rsidR="007045BD" w:rsidRPr="001223B5" w:rsidRDefault="007045BD" w:rsidP="00277C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14:paraId="2AD123B3" w14:textId="77777777" w:rsidR="007045BD" w:rsidRPr="00283A5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              Перечень общественных территорий города Завитинска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370"/>
        <w:gridCol w:w="3799"/>
        <w:gridCol w:w="1701"/>
      </w:tblGrid>
      <w:tr w:rsidR="007045BD" w:rsidRPr="009C011D" w14:paraId="35BAB25B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3453472B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370" w:type="dxa"/>
          </w:tcPr>
          <w:p w14:paraId="79DE1ED9" w14:textId="77777777" w:rsidR="007045BD" w:rsidRPr="009C011D" w:rsidRDefault="007045BD" w:rsidP="009D3C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Наименование территории</w:t>
            </w:r>
          </w:p>
        </w:tc>
        <w:tc>
          <w:tcPr>
            <w:tcW w:w="3799" w:type="dxa"/>
          </w:tcPr>
          <w:p w14:paraId="5952700E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Адрес местонахождения территории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A1A16D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Год реализации</w:t>
            </w:r>
          </w:p>
        </w:tc>
      </w:tr>
      <w:tr w:rsidR="007045BD" w:rsidRPr="009C011D" w14:paraId="2D7E7E4D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56592C24" w14:textId="77777777" w:rsidR="007045BD" w:rsidRPr="009C011D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0" w:type="dxa"/>
          </w:tcPr>
          <w:p w14:paraId="35FF4E2D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</w:tc>
        <w:tc>
          <w:tcPr>
            <w:tcW w:w="3799" w:type="dxa"/>
          </w:tcPr>
          <w:p w14:paraId="1E66D9CF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Куйбышева, 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BE9C49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7045BD" w:rsidRPr="009C011D" w14:paraId="233ACC43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68C02B62" w14:textId="77777777" w:rsidR="007045BD" w:rsidRPr="009C011D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0" w:type="dxa"/>
          </w:tcPr>
          <w:p w14:paraId="2F4D3F85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Автогородок</w:t>
            </w:r>
          </w:p>
        </w:tc>
        <w:tc>
          <w:tcPr>
            <w:tcW w:w="3799" w:type="dxa"/>
          </w:tcPr>
          <w:p w14:paraId="418AA0E4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Красноармейская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4B20EB" w14:textId="77777777" w:rsidR="007045B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  <w:tr w:rsidR="007045BD" w:rsidRPr="009C011D" w14:paraId="55BE0539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21BAE79B" w14:textId="77777777" w:rsidR="007045BD" w:rsidRPr="009C011D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70" w:type="dxa"/>
          </w:tcPr>
          <w:p w14:paraId="1A53E0CE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Зона отдыха</w:t>
            </w:r>
          </w:p>
        </w:tc>
        <w:tc>
          <w:tcPr>
            <w:tcW w:w="3799" w:type="dxa"/>
          </w:tcPr>
          <w:p w14:paraId="1EE3FADB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Кооперативная</w:t>
            </w:r>
            <w:r>
              <w:rPr>
                <w:rFonts w:ascii="Times New Roman" w:hAnsi="Times New Roman"/>
                <w:lang w:eastAsia="ru-RU"/>
              </w:rPr>
              <w:t>,59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1B69FE" w14:textId="77777777" w:rsidR="007045B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21</w:t>
            </w:r>
          </w:p>
        </w:tc>
      </w:tr>
      <w:tr w:rsidR="007045BD" w:rsidRPr="009C011D" w14:paraId="0DAE08F8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75DB2E46" w14:textId="77777777" w:rsidR="007045BD" w:rsidRPr="009C011D" w:rsidRDefault="007045BD" w:rsidP="009D3C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0" w:type="dxa"/>
          </w:tcPr>
          <w:p w14:paraId="748B3A13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Детская площадка</w:t>
            </w:r>
            <w:r>
              <w:rPr>
                <w:rFonts w:ascii="Times New Roman" w:hAnsi="Times New Roman"/>
                <w:lang w:eastAsia="ru-RU"/>
              </w:rPr>
              <w:t xml:space="preserve"> «Винни Пух»</w:t>
            </w:r>
          </w:p>
        </w:tc>
        <w:tc>
          <w:tcPr>
            <w:tcW w:w="3799" w:type="dxa"/>
          </w:tcPr>
          <w:p w14:paraId="1C3FD47B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пер. Почтовый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7C7239C" w14:textId="77777777" w:rsidR="007045BD" w:rsidRPr="009C011D" w:rsidRDefault="007045BD" w:rsidP="009D3C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103D9" w:rsidRPr="009C011D" w14:paraId="6C889007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08E5235A" w14:textId="7C6CE98B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70" w:type="dxa"/>
          </w:tcPr>
          <w:p w14:paraId="5989DB8E" w14:textId="7E983369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Аллея</w:t>
            </w:r>
          </w:p>
        </w:tc>
        <w:tc>
          <w:tcPr>
            <w:tcW w:w="3799" w:type="dxa"/>
          </w:tcPr>
          <w:p w14:paraId="18B8C8B4" w14:textId="7CA34598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пер. Почтовый,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F86D5F" w14:textId="3193C732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E103D9" w:rsidRPr="009C011D" w14:paraId="33D28D00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689AB7C8" w14:textId="7948695C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370" w:type="dxa"/>
          </w:tcPr>
          <w:p w14:paraId="12895B83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Парк</w:t>
            </w:r>
          </w:p>
        </w:tc>
        <w:tc>
          <w:tcPr>
            <w:tcW w:w="3799" w:type="dxa"/>
          </w:tcPr>
          <w:p w14:paraId="3A885AA0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Зеленая,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098225" w14:textId="0D4DA93A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103D9" w:rsidRPr="009C011D" w14:paraId="2D6FF097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2F77FE63" w14:textId="69FEF5F7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70" w:type="dxa"/>
          </w:tcPr>
          <w:p w14:paraId="2966D716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Городская площадь</w:t>
            </w:r>
          </w:p>
          <w:p w14:paraId="69562687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9" w:type="dxa"/>
          </w:tcPr>
          <w:p w14:paraId="29110A72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Кооперативная в границах улиц Красноармейская - Куйбышева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DCA857E" w14:textId="7761C44C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103D9" w:rsidRPr="009C011D" w14:paraId="61AB2F57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3A6DA513" w14:textId="752EF532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70" w:type="dxa"/>
          </w:tcPr>
          <w:p w14:paraId="1B62AA0A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Железнодорожный сквер</w:t>
            </w:r>
          </w:p>
        </w:tc>
        <w:tc>
          <w:tcPr>
            <w:tcW w:w="3799" w:type="dxa"/>
          </w:tcPr>
          <w:p w14:paraId="3321F6D5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Кирова, 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90721DF" w14:textId="7CB49A95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E103D9" w:rsidRPr="009C011D" w14:paraId="2B552996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7F4419CF" w14:textId="258171A8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70" w:type="dxa"/>
          </w:tcPr>
          <w:p w14:paraId="729F080B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Сквер</w:t>
            </w:r>
          </w:p>
        </w:tc>
        <w:tc>
          <w:tcPr>
            <w:tcW w:w="3799" w:type="dxa"/>
          </w:tcPr>
          <w:p w14:paraId="5A0472EC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угол ул. Бульварная – ул. Комсомольская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B9BB58" w14:textId="379B3373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E103D9" w:rsidRPr="009C011D" w14:paraId="134AF742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7D293AD4" w14:textId="71F2027C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370" w:type="dxa"/>
          </w:tcPr>
          <w:p w14:paraId="31C2C0F7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Сквер памяти репрессированным гражданам Завитинского района</w:t>
            </w:r>
          </w:p>
        </w:tc>
        <w:tc>
          <w:tcPr>
            <w:tcW w:w="3799" w:type="dxa"/>
          </w:tcPr>
          <w:p w14:paraId="17719794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Куйбышева, 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D0C60E" w14:textId="58119D3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E103D9" w:rsidRPr="009C011D" w14:paraId="129CF60E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3DFC4F4E" w14:textId="6C5641AF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370" w:type="dxa"/>
          </w:tcPr>
          <w:p w14:paraId="137B433F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Парк «Победы»</w:t>
            </w:r>
          </w:p>
        </w:tc>
        <w:tc>
          <w:tcPr>
            <w:tcW w:w="3799" w:type="dxa"/>
          </w:tcPr>
          <w:p w14:paraId="7ACF8E8A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Осовиахимовская,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9C4F5A" w14:textId="36C92A09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E103D9" w:rsidRPr="009C011D" w14:paraId="2800712A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2A984011" w14:textId="4422D37B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70" w:type="dxa"/>
          </w:tcPr>
          <w:p w14:paraId="2DDEA2DF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Детская площадка</w:t>
            </w:r>
          </w:p>
        </w:tc>
        <w:tc>
          <w:tcPr>
            <w:tcW w:w="3799" w:type="dxa"/>
          </w:tcPr>
          <w:p w14:paraId="511AFE8E" w14:textId="77777777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ул. Дзержинского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A47A9C" w14:textId="5E5E7A0D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E103D9" w:rsidRPr="009C011D" w14:paraId="574AD96E" w14:textId="77777777" w:rsidTr="009D3CEA">
        <w:tc>
          <w:tcPr>
            <w:tcW w:w="594" w:type="dxa"/>
            <w:tcBorders>
              <w:left w:val="single" w:sz="4" w:space="0" w:color="auto"/>
            </w:tcBorders>
          </w:tcPr>
          <w:p w14:paraId="34021E77" w14:textId="0717E7BC" w:rsidR="00E103D9" w:rsidRPr="009C011D" w:rsidRDefault="00E103D9" w:rsidP="00E10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370" w:type="dxa"/>
          </w:tcPr>
          <w:p w14:paraId="50579CA3" w14:textId="7FB0E17A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«Спортивно-игровая площадка»</w:t>
            </w:r>
          </w:p>
        </w:tc>
        <w:tc>
          <w:tcPr>
            <w:tcW w:w="3799" w:type="dxa"/>
          </w:tcPr>
          <w:p w14:paraId="4C20F826" w14:textId="3FC7036D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Куйбышева, 59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7DCA8F7" w14:textId="697D3C4E" w:rsidR="00E103D9" w:rsidRPr="009C011D" w:rsidRDefault="00E103D9" w:rsidP="00E103D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011D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</w:tbl>
    <w:p w14:paraId="49AECAAF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A28898" w14:textId="4127BFF6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Единый комплекс, охватывающий детский парк «Винни – Пух» и городскую площадь, является любимым местом отдыха жителей города Завитинска, так как расположен в центре города, имеет зеленые насаждения, малые архитектурные формы и объекты дизайна. На территории единого комплекса работает аттракцион «Батут», оказы</w:t>
      </w:r>
      <w:r w:rsidR="008068CF">
        <w:rPr>
          <w:rFonts w:ascii="Times New Roman" w:hAnsi="Times New Roman"/>
          <w:sz w:val="28"/>
          <w:szCs w:val="28"/>
          <w:lang w:eastAsia="ru-RU"/>
        </w:rPr>
        <w:t>ваются услуги по продаже мороже</w:t>
      </w:r>
      <w:r w:rsidRPr="001223B5">
        <w:rPr>
          <w:rFonts w:ascii="Times New Roman" w:hAnsi="Times New Roman"/>
          <w:sz w:val="28"/>
          <w:szCs w:val="28"/>
          <w:lang w:eastAsia="ru-RU"/>
        </w:rPr>
        <w:t>ного и прохладительных напитков. Существует необходимость дальнейшего развития этого комплекса, что подразумевает проведение работ по установк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нового оборудования, предназначенного для использования детьми (спортивных, игровых комплексов и каруселей), увеличение зон озеленения и освещения, дополнительного размещения малых архитектурных форм (скамеек, урн, декоративных светильников). Также по периметру детского парка отсутствуют оградительные конструкции. На т</w:t>
      </w:r>
      <w:r w:rsidR="008068CF">
        <w:rPr>
          <w:rFonts w:ascii="Times New Roman" w:hAnsi="Times New Roman"/>
          <w:sz w:val="28"/>
          <w:szCs w:val="28"/>
          <w:lang w:eastAsia="ru-RU"/>
        </w:rPr>
        <w:t>ерритории единого комплекса так</w:t>
      </w:r>
      <w:r w:rsidRPr="001223B5">
        <w:rPr>
          <w:rFonts w:ascii="Times New Roman" w:hAnsi="Times New Roman"/>
          <w:sz w:val="28"/>
          <w:szCs w:val="28"/>
          <w:lang w:eastAsia="ru-RU"/>
        </w:rPr>
        <w:t>же отсутствуют приспособления для маломобильных групп населения (опорные поручни, специальное оборудование на детских спортивных и спортивных площадках, спуски, пандусы для обеспечения беспрепятственного перемещения).</w:t>
      </w:r>
    </w:p>
    <w:p w14:paraId="635F1412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Парк «Победы» включает в себя многочисленные элементы внешнего благоустройства, посвященные подвигу русского народа в Великой Отечественной Войне 1941-1945 гг. Площадь парковой зоны составляет 56770 кв.м. Значительная часть территории парка засажена деревьями. В Парке Победы проводятся массовые мероприятия, посвященные священным датам.</w:t>
      </w:r>
    </w:p>
    <w:p w14:paraId="5191E31C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По периметру парка отсутствуют оградительные конструкции, требует ремонта дорожное покрытие проезжей части, пешеходных дорожек, тротуаров, недостаточно освещена территория парка, отсутствуют малые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архитектурные формы. Также отсутствуют приспособления для маломобильных групп населения.  Актуальным является оформление парка в архитектурном стиле советского периода. В целях реализации данного направления развития парка потребуется проведение работ по его оснащению элементами благоустройства соответствующего стилистического решения.</w:t>
      </w:r>
    </w:p>
    <w:p w14:paraId="64C28A9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Сквер (ЖД) расположен в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железнодорожном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районе города. Общая площадь территории составляет 13537 кв.м. В зоне сквера расположены зеленые насаждения и детская площадка. Для данного сквера характерны те же проблемы, как и для парка «Победы» (необходим ремонт дорожного покрытия проезжей части, дорожного покрытия пешеходных дорожек, отсутствует контейнерная площадка и малые архитектурные формы, недостаточно освещения, нет приспособлений для маломобильных групп населения). </w:t>
      </w:r>
    </w:p>
    <w:p w14:paraId="164B2EB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В качестве парковой территории многофункционального назначения данный сквер требует проведения мероприятий по восстановлению всех объектов благоустройства, оснащению осветительными точками и оградительными конструкциями, созданию на территории сквера современной детской площадки.</w:t>
      </w:r>
    </w:p>
    <w:p w14:paraId="5D4B682F" w14:textId="274F26C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города Завитинска расположены два земельных участка, предназначенные на перспективу для комплексного благоустройства их под общественные пространства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- это парковая зона по ул. </w:t>
      </w:r>
      <w:r>
        <w:rPr>
          <w:rFonts w:ascii="Times New Roman" w:hAnsi="Times New Roman"/>
          <w:sz w:val="28"/>
          <w:szCs w:val="28"/>
          <w:lang w:eastAsia="ru-RU"/>
        </w:rPr>
        <w:t>Зеленая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площадью 115000 </w:t>
      </w:r>
      <w:r w:rsidR="008068CF">
        <w:rPr>
          <w:rFonts w:ascii="Times New Roman" w:hAnsi="Times New Roman"/>
          <w:sz w:val="28"/>
          <w:szCs w:val="28"/>
          <w:lang w:eastAsia="ru-RU"/>
        </w:rPr>
        <w:t>кв.м. и сквер, расположенный углу улиц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Бульварная – Комсомольская, площадью 3254 кв.м.  </w:t>
      </w:r>
    </w:p>
    <w:p w14:paraId="30E8C724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На территории всех мест общественного пользования так же актуальна проблема ремонта (устройства) дождевой канализации либо вертикальной планировки.</w:t>
      </w:r>
    </w:p>
    <w:p w14:paraId="6D2C716A" w14:textId="73E5EC30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Объекты благоустройства дворовых территорий в существующем жилищном фонде города Завитинска находятся в ветхом состоянии и не отвечают в полной мере современным требованиям. Перечень дворовых территори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города Завитинска представлен в таблице № 2 </w:t>
      </w:r>
      <w:r w:rsidRPr="001223B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07D855" w14:textId="77777777" w:rsidR="007045BD" w:rsidRPr="001223B5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14:paraId="11031338" w14:textId="77777777" w:rsidR="007045BD" w:rsidRPr="001223B5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Перечень дворовых территорий города Завитинска</w:t>
      </w:r>
    </w:p>
    <w:p w14:paraId="3E04F2C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292"/>
        <w:gridCol w:w="2248"/>
      </w:tblGrid>
      <w:tr w:rsidR="007045BD" w:rsidRPr="009C011D" w14:paraId="0D0763BD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5EE1C4C8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№ п/п</w:t>
            </w:r>
          </w:p>
        </w:tc>
        <w:tc>
          <w:tcPr>
            <w:tcW w:w="6384" w:type="dxa"/>
            <w:shd w:val="clear" w:color="auto" w:fill="auto"/>
          </w:tcPr>
          <w:p w14:paraId="1647115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Адрес многоквартирного жилого дома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F71D50F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Год реализации</w:t>
            </w:r>
          </w:p>
        </w:tc>
      </w:tr>
      <w:tr w:rsidR="007045BD" w:rsidRPr="009C011D" w14:paraId="58C5B10B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6F8A017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6384" w:type="dxa"/>
            <w:shd w:val="clear" w:color="auto" w:fill="auto"/>
          </w:tcPr>
          <w:p w14:paraId="1C67B1E3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Чкалова, 19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1202203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  <w:tr w:rsidR="007045BD" w:rsidRPr="009C011D" w14:paraId="436CEBD1" w14:textId="77777777" w:rsidTr="009D3CEA"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14:paraId="3325D8AD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6384" w:type="dxa"/>
            <w:shd w:val="clear" w:color="auto" w:fill="auto"/>
          </w:tcPr>
          <w:p w14:paraId="4DF62AFB" w14:textId="77777777" w:rsidR="007045BD" w:rsidRPr="009C011D" w:rsidRDefault="007045BD" w:rsidP="009D3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ул. Куйбышева,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7DBB99E" w14:textId="77777777" w:rsidR="007045BD" w:rsidRPr="009C011D" w:rsidRDefault="007045BD" w:rsidP="009D3CEA">
            <w:pPr>
              <w:spacing w:after="0"/>
              <w:rPr>
                <w:rFonts w:ascii="Times New Roman" w:eastAsia="Times New Roman" w:hAnsi="Times New Roman"/>
              </w:rPr>
            </w:pPr>
            <w:r w:rsidRPr="009C011D">
              <w:rPr>
                <w:rFonts w:ascii="Times New Roman" w:eastAsia="Times New Roman" w:hAnsi="Times New Roman"/>
                <w:lang w:eastAsia="ar-SA"/>
              </w:rPr>
              <w:t>2024</w:t>
            </w:r>
          </w:p>
        </w:tc>
      </w:tr>
    </w:tbl>
    <w:p w14:paraId="449F8FDC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5ECA15" w14:textId="77777777" w:rsidR="007045BD" w:rsidRPr="001223B5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>Для дворовых территорий города Завитинска в части благоустройства характерны следующие общие проблемы: физический износ асфальтобетонного покрытия, отсутствие освещения и достаточного количества парковочных мест, а также приспособлений для маломобильных групп населения, недостаточное количество либо полное отсутствие детских, спортивных площадок и мест для отдыха.</w:t>
      </w:r>
    </w:p>
    <w:p w14:paraId="277B5555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На сегодняшний день возникла необходимость комплексного подхода к решению задач улучшения благоустройства территории города за счет </w:t>
      </w: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>привлечения средств бюджетов всех уровней. Программно-целевой подход к решению проблем благоустройства необходим, так как:</w:t>
      </w:r>
    </w:p>
    <w:p w14:paraId="41855F37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дворовые территории многоквартирных домов являются составной частью транспортной системы города. От уровня транспортно-эксплуатационного состояния дворовых территорий многоквартирных домов и проездов к ним зависит качество жизни населения;</w:t>
      </w:r>
    </w:p>
    <w:p w14:paraId="34A2A9CE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- общественные территории города посещают в целях семейного отдыха, нахождения на природе, прогулок с друзьями, развлечений, посещений аттракционов;</w:t>
      </w:r>
    </w:p>
    <w:p w14:paraId="5F592218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- организация мест отдыха на общественных территориях должна осуществляться с учетом доступности, в том числе для лиц с ограниченными возможностями.</w:t>
      </w:r>
    </w:p>
    <w:p w14:paraId="797DDFE3" w14:textId="56A2D73C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Исходя из вышеизложенного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без стройной комплексной системы благоустройства невозможно добиться каких-либо значимых результатов в обеспечении комфортных условий деятельности и отдыха жителей города Завитинска. Важна четкая согласованность действий администрации города и предприятий, обеспечивающих жизнедеятельность города и занимающихся благоустройством. Реализация данной муниципальной программы позволит повысить комфортность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города Завитинска.  </w:t>
      </w:r>
    </w:p>
    <w:p w14:paraId="6D02FA41" w14:textId="77777777" w:rsidR="007045BD" w:rsidRPr="00692D4C" w:rsidRDefault="007045BD" w:rsidP="00704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4773F2" w14:textId="77777777" w:rsidR="007045BD" w:rsidRPr="00692D4C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258850206"/>
      <w:r w:rsidRPr="00692D4C">
        <w:rPr>
          <w:rFonts w:ascii="Times New Roman" w:hAnsi="Times New Roman"/>
          <w:b/>
          <w:sz w:val="28"/>
          <w:szCs w:val="28"/>
          <w:lang w:eastAsia="ru-RU"/>
        </w:rPr>
        <w:t>3.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Приоритеты государственной политики в сфере реализации муниципальной программы, цели, задачи и ожидаемые конечные результаты</w:t>
      </w:r>
      <w:r w:rsidRPr="00692D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D4C">
        <w:rPr>
          <w:rFonts w:ascii="Times New Roman" w:hAnsi="Times New Roman"/>
          <w:sz w:val="28"/>
          <w:szCs w:val="28"/>
          <w:lang w:eastAsia="ru-RU"/>
        </w:rPr>
        <w:br/>
      </w:r>
    </w:p>
    <w:p w14:paraId="1E37C6C9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Внешний облик города, его эстетический вид во многом зависят от степени благоустроенности территории, от площади озеленения. Создание условий для системного повышения качества и комфорта городской среды путем реализации первоочередных мер по благоустройству общественных и дворовых территорий многоквартирных домов. Целью программы является повышение уровня комплексного благоустройства для улучшения качества жизни граждан на территории г. Завитинска. Для осуществления этой цели необходимо решить следующую задачу - совершенствование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мероприятий. </w:t>
      </w:r>
    </w:p>
    <w:p w14:paraId="5CD1C58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Выполнение всего комплекса мероприятий, предусмотренных муниципальной программой, создаст условия для благоустроенности и придания привлекательности объектам общего пользования города и дворовым территориям многоквартирных домов.              </w:t>
      </w:r>
    </w:p>
    <w:p w14:paraId="7693312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Необходимым условием реализации Программы является проведение мероприятий по благоустройству общественных и дворовых территорий многоквартирных домов, обеспечивающих физическую, пространственную и информационную доступность для инвалидов и других маломобильных групп населения.</w:t>
      </w:r>
    </w:p>
    <w:p w14:paraId="07D12A44" w14:textId="77777777" w:rsidR="007045BD" w:rsidRPr="001223B5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Программа рассчитана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1223B5">
        <w:rPr>
          <w:rFonts w:ascii="Times New Roman" w:hAnsi="Times New Roman"/>
          <w:sz w:val="28"/>
          <w:szCs w:val="28"/>
          <w:lang w:eastAsia="ru-RU"/>
        </w:rPr>
        <w:t>-2024 годы. В связи с требованиями бюджетного законодательства, сезонным характером проводимых мероприятий по обустройству мест общего пользования Программа реализуется</w:t>
      </w:r>
      <w:r w:rsidRPr="001223B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в один этап. Задачи муниципальной программы с указанием сроков ее реализации представлены в таблице 3.      </w:t>
      </w:r>
    </w:p>
    <w:p w14:paraId="7E4F33AA" w14:textId="77777777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3B5">
        <w:rPr>
          <w:rFonts w:ascii="Times New Roman" w:hAnsi="Times New Roman"/>
          <w:sz w:val="28"/>
          <w:szCs w:val="28"/>
          <w:lang w:eastAsia="ar-SA"/>
        </w:rPr>
        <w:t>Для реализации мероприятий по муниципальной программе подготовлены следующие материалы:</w:t>
      </w:r>
    </w:p>
    <w:p w14:paraId="3F7DED1B" w14:textId="7AE2539C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1) 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4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5CFDF175" w14:textId="5C719BC6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 xml:space="preserve">2)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5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15250EBE" w14:textId="402804EB" w:rsidR="007045BD" w:rsidRPr="001223B5" w:rsidRDefault="007045BD" w:rsidP="007045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3) порядок разработки, обсуждения с заинтересованными лицами и утверждения дизайн – проектов благоустройства дворовых территорий, включаемых в муниципальную программу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>»</w:t>
      </w:r>
      <w:r w:rsidR="008068CF">
        <w:rPr>
          <w:rFonts w:ascii="Times New Roman" w:hAnsi="Times New Roman"/>
          <w:sz w:val="28"/>
          <w:szCs w:val="28"/>
          <w:lang w:eastAsia="ar-SA"/>
        </w:rPr>
        <w:t>,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6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программе;</w:t>
      </w:r>
    </w:p>
    <w:p w14:paraId="49B33E74" w14:textId="4B487CF1" w:rsidR="000010B1" w:rsidRDefault="007045BD" w:rsidP="007045B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3B5">
        <w:rPr>
          <w:rFonts w:ascii="Times New Roman" w:hAnsi="Times New Roman"/>
          <w:sz w:val="28"/>
          <w:szCs w:val="28"/>
          <w:lang w:eastAsia="ar-SA"/>
        </w:rPr>
        <w:t>4) порядок 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</w:t>
      </w:r>
      <w:r>
        <w:rPr>
          <w:rFonts w:ascii="Times New Roman" w:hAnsi="Times New Roman"/>
          <w:sz w:val="28"/>
          <w:szCs w:val="28"/>
          <w:lang w:eastAsia="ar-SA"/>
        </w:rPr>
        <w:t>рритории города Завитинска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» представлен в приложении № </w:t>
      </w:r>
      <w:r w:rsidR="00277C34">
        <w:rPr>
          <w:rFonts w:ascii="Times New Roman" w:hAnsi="Times New Roman"/>
          <w:sz w:val="28"/>
          <w:szCs w:val="28"/>
          <w:lang w:eastAsia="ar-SA"/>
        </w:rPr>
        <w:t>7</w:t>
      </w:r>
      <w:r w:rsidRPr="001223B5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программе.</w:t>
      </w:r>
      <w:r w:rsidRPr="001223B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14:paraId="7C6FC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6651ED4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0089D39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5848B2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8DAD29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CE0E5A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05095336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1CA0127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4D9B1A65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52507DBD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  <w:sectPr w:rsidR="00704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F4AED2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p w14:paraId="69E3B575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Проблемы, задачи и результаты реализации муниципальной программы</w:t>
      </w:r>
    </w:p>
    <w:p w14:paraId="5FB53D6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020BA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25"/>
        <w:gridCol w:w="3827"/>
        <w:gridCol w:w="2552"/>
        <w:gridCol w:w="3827"/>
      </w:tblGrid>
      <w:tr w:rsidR="007045BD" w:rsidRPr="007045BD" w14:paraId="554C96A0" w14:textId="77777777" w:rsidTr="009D3CEA">
        <w:tc>
          <w:tcPr>
            <w:tcW w:w="594" w:type="dxa"/>
            <w:shd w:val="clear" w:color="auto" w:fill="auto"/>
            <w:vAlign w:val="center"/>
          </w:tcPr>
          <w:p w14:paraId="348536EB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598B2E1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Формулировка решаемой проблемы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1355F3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задачи муниципальной программы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D540FD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2B1188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Конечный результат программы</w:t>
            </w:r>
          </w:p>
        </w:tc>
      </w:tr>
      <w:tr w:rsidR="007045BD" w:rsidRPr="007045BD" w14:paraId="24492C3A" w14:textId="77777777" w:rsidTr="009D3CEA">
        <w:tc>
          <w:tcPr>
            <w:tcW w:w="594" w:type="dxa"/>
            <w:shd w:val="clear" w:color="auto" w:fill="auto"/>
            <w:vAlign w:val="center"/>
          </w:tcPr>
          <w:p w14:paraId="763B5AA7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5E11B36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общественных территорий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1C3E46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работ по ремонту и содержанию объектов благоустройства на общественных территориях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8DE4B0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8B04E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</w:t>
            </w:r>
          </w:p>
        </w:tc>
      </w:tr>
      <w:tr w:rsidR="007045BD" w:rsidRPr="007045BD" w14:paraId="7A256CB1" w14:textId="77777777" w:rsidTr="009D3CEA">
        <w:tc>
          <w:tcPr>
            <w:tcW w:w="594" w:type="dxa"/>
            <w:shd w:val="clear" w:color="auto" w:fill="auto"/>
            <w:vAlign w:val="center"/>
          </w:tcPr>
          <w:p w14:paraId="26327A06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5" w:type="dxa"/>
            <w:shd w:val="clear" w:color="auto" w:fill="auto"/>
            <w:vAlign w:val="center"/>
          </w:tcPr>
          <w:p w14:paraId="7980008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благоустройства территорий путем содействия в организации обустройства дворовых территорий многоквартирных домов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2599F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работ по благоустройству дворовых территорий многоквартирных домов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550359" w14:textId="77777777" w:rsidR="007045BD" w:rsidRPr="007045BD" w:rsidRDefault="007045BD" w:rsidP="007045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2022-2024 годы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6E5E53" w14:textId="77777777" w:rsidR="007045BD" w:rsidRPr="007045BD" w:rsidRDefault="007045BD" w:rsidP="007045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</w:t>
            </w:r>
          </w:p>
        </w:tc>
      </w:tr>
    </w:tbl>
    <w:p w14:paraId="08C7BAA4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714FCE43" w14:textId="77777777" w:rsidR="007045BD" w:rsidRDefault="007045BD" w:rsidP="007045BD">
      <w:pPr>
        <w:rPr>
          <w:rFonts w:ascii="Times New Roman" w:hAnsi="Times New Roman"/>
          <w:sz w:val="28"/>
          <w:szCs w:val="28"/>
          <w:lang w:eastAsia="ru-RU"/>
        </w:rPr>
      </w:pPr>
    </w:p>
    <w:p w14:paraId="1DA8D262" w14:textId="77777777" w:rsidR="007045BD" w:rsidRDefault="007045BD" w:rsidP="007045BD"/>
    <w:p w14:paraId="709BBEC2" w14:textId="77777777" w:rsidR="007045BD" w:rsidRDefault="007045BD" w:rsidP="007045BD"/>
    <w:p w14:paraId="21F20B6B" w14:textId="77777777" w:rsidR="007045BD" w:rsidRDefault="007045BD" w:rsidP="007045BD"/>
    <w:p w14:paraId="5DACD3EC" w14:textId="77777777" w:rsidR="007045BD" w:rsidRDefault="007045BD" w:rsidP="007045BD">
      <w:pPr>
        <w:sectPr w:rsidR="007045BD" w:rsidSect="007045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A4AEC96" w14:textId="2616326D" w:rsidR="007045BD" w:rsidRPr="007045BD" w:rsidRDefault="007045BD" w:rsidP="007045BD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FA3D7B">
        <w:rPr>
          <w:rFonts w:ascii="Times New Roman" w:hAnsi="Times New Roman"/>
          <w:b/>
          <w:sz w:val="28"/>
          <w:szCs w:val="28"/>
          <w:lang w:eastAsia="ru-RU"/>
        </w:rPr>
        <w:t>Система основных программных мероприятий</w:t>
      </w:r>
    </w:p>
    <w:p w14:paraId="376306E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D0C2ED8" w14:textId="77777777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7045BD"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предусмотрены два направления в сфере благоустройства территории города Завитинска:</w:t>
      </w:r>
    </w:p>
    <w:p w14:paraId="076E026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1. Благоустройство дворовых территорий многоквартирных домов.</w:t>
      </w:r>
    </w:p>
    <w:p w14:paraId="225E7BCA" w14:textId="050E532E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В течени</w:t>
      </w:r>
      <w:r w:rsidR="008068CF">
        <w:rPr>
          <w:rFonts w:ascii="Times New Roman" w:hAnsi="Times New Roman"/>
          <w:sz w:val="28"/>
          <w:szCs w:val="28"/>
          <w:lang w:eastAsia="ru-RU"/>
        </w:rPr>
        <w:t>е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всего периода реализации программы планируется благоустроить 2 придомовых территории, выполнив мероприятия минимального перечня работ:</w:t>
      </w:r>
    </w:p>
    <w:p w14:paraId="1DBFB679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Минимальный перечень работ включает в себя:</w:t>
      </w:r>
    </w:p>
    <w:p w14:paraId="5EC7FB6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ремонт дворовых проездов – 2306,87 кв.м;</w:t>
      </w:r>
    </w:p>
    <w:p w14:paraId="39036D4A" w14:textId="67C90F14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освещение дворовых территорий – 12186,0 кв.м., 7 светильник</w:t>
      </w:r>
      <w:r w:rsidR="008068CF">
        <w:rPr>
          <w:rFonts w:ascii="Times New Roman" w:hAnsi="Times New Roman"/>
          <w:sz w:val="28"/>
          <w:szCs w:val="28"/>
          <w:lang w:eastAsia="ru-RU"/>
        </w:rPr>
        <w:t>ов</w:t>
      </w:r>
    </w:p>
    <w:p w14:paraId="53847A70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- установка урн и лавочек – 13 и 15 шт соответственно.</w:t>
      </w:r>
    </w:p>
    <w:p w14:paraId="1C59EA4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иные виды работ, в том числе оборудование (ремонт) ливневой канализации, оборудование (ремонт) тротуаров.</w:t>
      </w:r>
    </w:p>
    <w:p w14:paraId="407CE26F" w14:textId="27544FDA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Трудовое участие заинтересованных лиц в реализации мероприятий по благоустройству дворовых территорий многоквартирных домов планируется проводить в форме субботников (окрашивание элементов благоустройства, оформление цветников. В качестве   документов (материалов), подтверждающих трудовое участие</w:t>
      </w:r>
      <w:r w:rsidR="008068CF">
        <w:rPr>
          <w:rFonts w:ascii="Times New Roman" w:hAnsi="Times New Roman"/>
          <w:sz w:val="28"/>
          <w:szCs w:val="28"/>
          <w:lang w:eastAsia="ru-RU"/>
        </w:rPr>
        <w:t>,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управляющие компании многоквартирных домов могут представить фото - видеоматериалы, подтверждающие проведение мероприятия с трудовым участием граждан. </w:t>
      </w:r>
    </w:p>
    <w:p w14:paraId="12078ADA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 2. Благоустройство общественных территорий.</w:t>
      </w:r>
    </w:p>
    <w:p w14:paraId="46668E75" w14:textId="69036B1B" w:rsidR="007045BD" w:rsidRPr="007045BD" w:rsidRDefault="007045BD" w:rsidP="007045BD">
      <w:pPr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В рамках реализации данного направления планируется благоустройство тринадцати общественных территорий</w:t>
      </w:r>
      <w:r w:rsidR="008068CF">
        <w:rPr>
          <w:rFonts w:ascii="Times New Roman" w:hAnsi="Times New Roman"/>
          <w:sz w:val="28"/>
          <w:szCs w:val="28"/>
          <w:lang w:eastAsia="ru-RU"/>
        </w:rPr>
        <w:t xml:space="preserve"> путем реализации следующих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8068CF">
        <w:rPr>
          <w:rFonts w:ascii="Times New Roman" w:hAnsi="Times New Roman"/>
          <w:sz w:val="28"/>
          <w:szCs w:val="28"/>
          <w:lang w:eastAsia="ru-RU"/>
        </w:rPr>
        <w:t>й</w:t>
      </w:r>
      <w:r w:rsidRPr="007045BD">
        <w:rPr>
          <w:rFonts w:ascii="Times New Roman" w:hAnsi="Times New Roman"/>
          <w:sz w:val="28"/>
          <w:szCs w:val="28"/>
          <w:lang w:eastAsia="ru-RU"/>
        </w:rPr>
        <w:t>:</w:t>
      </w:r>
    </w:p>
    <w:p w14:paraId="6774005C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ремонт дорожного покрытия пешеходных дорожек – 8675,78 кв.м.</w:t>
      </w:r>
    </w:p>
    <w:p w14:paraId="683EABCD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 - устройство наружного освещения – 87 светильников;</w:t>
      </w:r>
    </w:p>
    <w:p w14:paraId="4751C44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оформление цветников – 20,7 кв.м.</w:t>
      </w:r>
    </w:p>
    <w:p w14:paraId="26E35B04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установка малых архитектурных форм – 108 шт;</w:t>
      </w:r>
    </w:p>
    <w:p w14:paraId="7B277B05" w14:textId="77777777" w:rsidR="007045BD" w:rsidRP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обустройство детских, спортивных площадок и площадок для отдыха – 6 шт.        </w:t>
      </w:r>
    </w:p>
    <w:p w14:paraId="34A77577" w14:textId="77777777" w:rsidR="007045BD" w:rsidRDefault="007045BD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          - оборудование парковок – 4 шт. (1104,6 кв.м.)</w:t>
      </w:r>
    </w:p>
    <w:p w14:paraId="17521972" w14:textId="59B9A23D" w:rsidR="00090F1E" w:rsidRPr="00090F1E" w:rsidRDefault="00090F1E" w:rsidP="000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 xml:space="preserve">Система </w:t>
      </w:r>
      <w:r w:rsidR="00277C34">
        <w:rPr>
          <w:rFonts w:ascii="Times New Roman" w:hAnsi="Times New Roman"/>
          <w:sz w:val="28"/>
          <w:szCs w:val="28"/>
        </w:rPr>
        <w:t xml:space="preserve">основных </w:t>
      </w:r>
      <w:r w:rsidRPr="00090F1E">
        <w:rPr>
          <w:rFonts w:ascii="Times New Roman" w:hAnsi="Times New Roman"/>
          <w:sz w:val="28"/>
          <w:szCs w:val="28"/>
        </w:rPr>
        <w:t>мероприятий и плановых показателей реали</w:t>
      </w:r>
      <w:r w:rsidR="008068CF">
        <w:rPr>
          <w:rFonts w:ascii="Times New Roman" w:hAnsi="Times New Roman"/>
          <w:sz w:val="28"/>
          <w:szCs w:val="28"/>
        </w:rPr>
        <w:t>зации подпрограммы приведена в п</w:t>
      </w:r>
      <w:r w:rsidRPr="00090F1E">
        <w:rPr>
          <w:rFonts w:ascii="Times New Roman" w:hAnsi="Times New Roman"/>
          <w:sz w:val="28"/>
          <w:szCs w:val="28"/>
        </w:rPr>
        <w:t>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77C34">
        <w:rPr>
          <w:rFonts w:ascii="Times New Roman" w:hAnsi="Times New Roman"/>
          <w:sz w:val="28"/>
          <w:szCs w:val="28"/>
        </w:rPr>
        <w:t>1</w:t>
      </w:r>
      <w:r w:rsidRPr="00090F1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43A6DB44" w14:textId="77777777" w:rsidR="00090F1E" w:rsidRPr="007045BD" w:rsidRDefault="00090F1E" w:rsidP="007045B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14:paraId="7336AA06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259EB8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Сведения об основных мерах правового регулирования в сфере реализации муниципальной программы</w:t>
      </w:r>
    </w:p>
    <w:p w14:paraId="2546BA1C" w14:textId="77777777" w:rsidR="009D3CEA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5E7FAB" w14:textId="1537913B" w:rsid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Предполагаемые к принятию меры правового регулирования в сфере реализации муниципальной программы приведены в приложени</w:t>
      </w:r>
      <w:r w:rsidR="008068C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77C3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14:paraId="35547F24" w14:textId="77777777" w:rsidR="009D3CEA" w:rsidRPr="009D3CEA" w:rsidRDefault="009D3CEA" w:rsidP="009D3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9E4E84" w14:textId="77777777" w:rsidR="007045BD" w:rsidRPr="007045BD" w:rsidRDefault="009D3CEA" w:rsidP="0070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Ресурсное обеспечение муниципальной программы</w:t>
      </w:r>
    </w:p>
    <w:p w14:paraId="2536C78A" w14:textId="77777777" w:rsidR="007045BD" w:rsidRPr="007045BD" w:rsidRDefault="007045BD" w:rsidP="007045BD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91CBB4" w14:textId="0FCB5236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федерального, областного и местного бюджетов в объемах, предусмотренных муниципальной программой.</w:t>
      </w:r>
    </w:p>
    <w:p w14:paraId="114098AD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Общий объем средств, необходимый для финансирования муниципальной программы в 2022 -  2024 годах, составляет 14 155 117,15 руб.</w:t>
      </w:r>
    </w:p>
    <w:p w14:paraId="762DE7FB" w14:textId="77777777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подлежат ежегодному уточнению исходя из возможностей соответствующего бюджета на очередной финансовый год и плановый период. </w:t>
      </w:r>
    </w:p>
    <w:p w14:paraId="5A297ECB" w14:textId="3B0CA770" w:rsidR="007045BD" w:rsidRPr="007045BD" w:rsidRDefault="007045BD" w:rsidP="00704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 изложена в </w:t>
      </w:r>
      <w:r w:rsidR="008068CF">
        <w:rPr>
          <w:rFonts w:ascii="Times New Roman" w:hAnsi="Times New Roman"/>
          <w:sz w:val="28"/>
          <w:szCs w:val="28"/>
          <w:lang w:eastAsia="ru-RU"/>
        </w:rPr>
        <w:t>п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риложении № </w:t>
      </w:r>
      <w:r w:rsidR="00277C34">
        <w:rPr>
          <w:rFonts w:ascii="Times New Roman" w:hAnsi="Times New Roman"/>
          <w:sz w:val="28"/>
          <w:szCs w:val="28"/>
          <w:lang w:eastAsia="ru-RU"/>
        </w:rPr>
        <w:t>3</w:t>
      </w:r>
      <w:r w:rsidRPr="007045BD">
        <w:rPr>
          <w:rFonts w:ascii="Times New Roman" w:hAnsi="Times New Roman"/>
          <w:sz w:val="28"/>
          <w:szCs w:val="28"/>
          <w:lang w:eastAsia="ru-RU"/>
        </w:rPr>
        <w:t xml:space="preserve"> к муниципальной программе</w:t>
      </w:r>
    </w:p>
    <w:p w14:paraId="04F22045" w14:textId="77777777" w:rsidR="007045BD" w:rsidRPr="007045BD" w:rsidRDefault="007045BD" w:rsidP="007045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7CCA778" w14:textId="6F805252" w:rsidR="007045BD" w:rsidRPr="007045BD" w:rsidRDefault="009D3CEA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045BD" w:rsidRPr="007045BD">
        <w:rPr>
          <w:rFonts w:ascii="Times New Roman" w:hAnsi="Times New Roman"/>
          <w:b/>
          <w:sz w:val="28"/>
          <w:szCs w:val="28"/>
          <w:lang w:eastAsia="ru-RU"/>
        </w:rPr>
        <w:t>. Риски реализации муниципальной программы</w:t>
      </w:r>
      <w:r w:rsidR="008068C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1418D78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45BD">
        <w:rPr>
          <w:rFonts w:ascii="Times New Roman" w:hAnsi="Times New Roman"/>
          <w:b/>
          <w:sz w:val="28"/>
          <w:szCs w:val="28"/>
          <w:lang w:eastAsia="ru-RU"/>
        </w:rPr>
        <w:t>Меры управления рисками</w:t>
      </w:r>
    </w:p>
    <w:p w14:paraId="2ADD1D7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C14FFF" w14:textId="77777777" w:rsidR="007045BD" w:rsidRPr="007045BD" w:rsidRDefault="007045BD" w:rsidP="00704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Сводный анализ рисков, их вероятности и силы влияния, а также мер по их минимизации при реализации муниципальной программы приведены в таблице 4.</w:t>
      </w:r>
    </w:p>
    <w:p w14:paraId="3626F90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D34AD" w14:textId="77777777" w:rsidR="007045BD" w:rsidRPr="007045BD" w:rsidRDefault="007045BD" w:rsidP="007045B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Таблица 4</w:t>
      </w:r>
    </w:p>
    <w:p w14:paraId="314A993B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45BD">
        <w:rPr>
          <w:rFonts w:ascii="Times New Roman" w:hAnsi="Times New Roman"/>
          <w:sz w:val="28"/>
          <w:szCs w:val="28"/>
          <w:lang w:eastAsia="ru-RU"/>
        </w:rPr>
        <w:t>Риски невыполнения программы</w:t>
      </w:r>
    </w:p>
    <w:p w14:paraId="15E531BF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986"/>
        <w:gridCol w:w="1259"/>
        <w:gridCol w:w="11"/>
        <w:gridCol w:w="1428"/>
        <w:gridCol w:w="4138"/>
      </w:tblGrid>
      <w:tr w:rsidR="007045BD" w:rsidRPr="007045BD" w14:paraId="0E59CF73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208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Наименование рисков 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11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Вероятность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36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Сила влияния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Меры управления  рисками  </w:t>
            </w:r>
          </w:p>
        </w:tc>
      </w:tr>
      <w:tr w:rsidR="007045BD" w:rsidRPr="007045BD" w14:paraId="68A77637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1AC3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недофинансированием Программы</w:t>
            </w:r>
          </w:p>
        </w:tc>
      </w:tr>
      <w:tr w:rsidR="007045BD" w:rsidRPr="007045BD" w14:paraId="0D100106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11D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Снижение объемов финансирования из районного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A9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BD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49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мониторинг эффективности бюджетных вложений; определение приоритетов для первоочередного финансирования</w:t>
            </w:r>
          </w:p>
        </w:tc>
      </w:tr>
      <w:tr w:rsidR="007045BD" w:rsidRPr="007045BD" w14:paraId="62F88652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9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Недофинансирование со стороны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3B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E3D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C9" w14:textId="4D9F03F4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оздание стимулов для участия добровольцев (волонтеров) в реализации программы; мониторинг эффективности бюджетных вложений</w:t>
            </w:r>
          </w:p>
        </w:tc>
      </w:tr>
      <w:tr w:rsidR="007045BD" w:rsidRPr="007045BD" w14:paraId="5C08B6CF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901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изменением внешней среды</w:t>
            </w:r>
          </w:p>
        </w:tc>
      </w:tr>
      <w:tr w:rsidR="007045BD" w:rsidRPr="007045BD" w14:paraId="607A5430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F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Изменения федерального                </w:t>
            </w:r>
          </w:p>
          <w:p w14:paraId="7B0A9AB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и областного законодательства </w:t>
            </w:r>
          </w:p>
          <w:p w14:paraId="60DF890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 сфере жилищно-коммунального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E58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0F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 xml:space="preserve">высокая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E52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разработка предложений по регулированию форм и видов муниципальной поддержки  во взаимодействии с организациями жилищно-коммунального хозяйства</w:t>
            </w:r>
          </w:p>
        </w:tc>
      </w:tr>
      <w:tr w:rsidR="007045BD" w:rsidRPr="007045BD" w14:paraId="3AFA0549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D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B0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0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3BE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ежегодный анализ эффективности мероприятий программы, перераспределение средств между мероприятиями программы</w:t>
            </w:r>
          </w:p>
        </w:tc>
      </w:tr>
      <w:tr w:rsidR="007045BD" w:rsidRPr="007045BD" w14:paraId="162AB318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39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045BD" w:rsidRPr="007045BD" w14:paraId="2DAE7F88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4C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Недоверие со стороны жителей города в части доступности мероприятий 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41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8E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FB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повышение открытости за счет информирования жителей города об осуществляемых мероприятиях на регулярной основе;</w:t>
            </w:r>
          </w:p>
          <w:p w14:paraId="1AFE6D29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популяризация успешных проектов, реализованных с помощью мер государственной и муниципальной поддержки</w:t>
            </w:r>
          </w:p>
        </w:tc>
      </w:tr>
      <w:tr w:rsidR="007045BD" w:rsidRPr="007045BD" w14:paraId="642E1345" w14:textId="77777777" w:rsidTr="009D3CEA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2B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Недостаточная активность организаций жителей города Завитинска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E0CC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E0C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6FF" w14:textId="7BED030D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орректировка мероприятий программы с привлечением добровольцев (волонтеров)</w:t>
            </w:r>
          </w:p>
        </w:tc>
      </w:tr>
      <w:tr w:rsidR="007045BD" w:rsidRPr="007045BD" w14:paraId="4004E0F6" w14:textId="77777777" w:rsidTr="009D3CEA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7B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недостоверностью информации</w:t>
            </w:r>
          </w:p>
          <w:p w14:paraId="3F4E75AA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(статистической, налоговой и т.д.)</w:t>
            </w:r>
          </w:p>
        </w:tc>
      </w:tr>
      <w:tr w:rsidR="007045BD" w:rsidRPr="007045BD" w14:paraId="0CE4F4AD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DE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Неправильная оценка перспектив развития сферы и эффективности реализации мероприятий программы                   из-за получения недостоверной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DF6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C0B" w14:textId="63F18F9B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 xml:space="preserve">ысокая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E7E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сотрудничество с налоговыми органами и органами статистики по взаимодействию и информационному обмену по показателям развития сферы жилищно-коммунального хозяйства;</w:t>
            </w:r>
          </w:p>
          <w:p w14:paraId="30DC4237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возможность корректировки программных мероприятий и целевых показателей</w:t>
            </w:r>
          </w:p>
        </w:tc>
      </w:tr>
      <w:tr w:rsidR="007045BD" w:rsidRPr="007045BD" w14:paraId="6886AD49" w14:textId="77777777" w:rsidTr="009D3CEA">
        <w:trPr>
          <w:gridBefore w:val="1"/>
          <w:wBefore w:w="6" w:type="dxa"/>
        </w:trPr>
        <w:tc>
          <w:tcPr>
            <w:tcW w:w="9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945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Риски, связанные с негативными природными явлениями</w:t>
            </w:r>
          </w:p>
        </w:tc>
      </w:tr>
      <w:tr w:rsidR="007045BD" w:rsidRPr="007045BD" w14:paraId="1568AE8C" w14:textId="77777777" w:rsidTr="009D3CEA">
        <w:trPr>
          <w:gridBefore w:val="1"/>
          <w:wBefore w:w="6" w:type="dxa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5D4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Форс-мажорные обстоятельства -стихийные бедствия (лесные пожары, наводнения, засухи, землетрясения)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69B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CF" w14:textId="77777777" w:rsidR="007045BD" w:rsidRPr="007045BD" w:rsidRDefault="007045BD" w:rsidP="00704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5B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9AC" w14:textId="55812A86" w:rsidR="007045BD" w:rsidRPr="007045BD" w:rsidRDefault="008068CF" w:rsidP="0070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7045BD" w:rsidRPr="007045BD">
              <w:rPr>
                <w:rFonts w:ascii="Times New Roman" w:hAnsi="Times New Roman"/>
                <w:sz w:val="26"/>
                <w:szCs w:val="26"/>
              </w:rPr>
              <w:t>ыработка скоординированных действий органов МСУ Завитинского муниципального округа по преодолению препятствий.</w:t>
            </w:r>
          </w:p>
        </w:tc>
      </w:tr>
    </w:tbl>
    <w:p w14:paraId="6BFCFA23" w14:textId="77777777" w:rsidR="007045BD" w:rsidRPr="007045BD" w:rsidRDefault="007045BD" w:rsidP="007045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15034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2BB0A8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24EC27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848D2D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28DEAC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F358D5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A3AFE2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9F3609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E8D54E" w14:textId="77777777" w:rsidR="007045BD" w:rsidRP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4BE99A" w14:textId="77777777" w:rsidR="007045BD" w:rsidRDefault="007045BD" w:rsidP="00704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DDFE94" w14:textId="77777777" w:rsidR="00090F1E" w:rsidRDefault="00090F1E" w:rsidP="007045BD">
      <w:pPr>
        <w:sectPr w:rsidR="00090F1E" w:rsidSect="007045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090F1E" w:rsidRPr="007045BD" w14:paraId="42FBCD4F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187C29B7" w14:textId="77777777" w:rsidR="00090F1E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E5922ED" w14:textId="77777777" w:rsidR="00090F1E" w:rsidRPr="007045BD" w:rsidRDefault="00090F1E" w:rsidP="00090F1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6C9DC8F1" w14:textId="1DB07BE1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  <w:p w14:paraId="7C32C6A6" w14:textId="77777777" w:rsidR="00090F1E" w:rsidRPr="007045BD" w:rsidRDefault="00090F1E" w:rsidP="00090F1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100250B" w14:textId="77777777" w:rsidR="00090F1E" w:rsidRDefault="00090F1E" w:rsidP="00090F1E">
      <w:pPr>
        <w:spacing w:after="0"/>
      </w:pPr>
    </w:p>
    <w:p w14:paraId="0D99EC91" w14:textId="77777777" w:rsid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0F1E">
        <w:rPr>
          <w:rFonts w:ascii="Times New Roman" w:hAnsi="Times New Roman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14:paraId="65153AC9" w14:textId="77777777" w:rsidR="00090F1E" w:rsidRPr="00090F1E" w:rsidRDefault="00090F1E" w:rsidP="0009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84"/>
        <w:gridCol w:w="2266"/>
        <w:gridCol w:w="2385"/>
        <w:gridCol w:w="1356"/>
        <w:gridCol w:w="1248"/>
        <w:gridCol w:w="1247"/>
        <w:gridCol w:w="1114"/>
        <w:gridCol w:w="1566"/>
      </w:tblGrid>
      <w:tr w:rsidR="00090F1E" w:rsidRPr="00090F1E" w14:paraId="256FB90E" w14:textId="77777777" w:rsidTr="00090F1E">
        <w:tc>
          <w:tcPr>
            <w:tcW w:w="594" w:type="dxa"/>
            <w:vMerge w:val="restart"/>
          </w:tcPr>
          <w:p w14:paraId="7A7D0F2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2784" w:type="dxa"/>
            <w:vMerge w:val="restart"/>
          </w:tcPr>
          <w:p w14:paraId="2ABA443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программы, основного мероприятия</w:t>
            </w:r>
          </w:p>
        </w:tc>
        <w:tc>
          <w:tcPr>
            <w:tcW w:w="2266" w:type="dxa"/>
            <w:vMerge w:val="restart"/>
          </w:tcPr>
          <w:p w14:paraId="46D813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Координатор программы, участники государственной программы</w:t>
            </w:r>
          </w:p>
        </w:tc>
        <w:tc>
          <w:tcPr>
            <w:tcW w:w="2385" w:type="dxa"/>
            <w:vMerge w:val="restart"/>
          </w:tcPr>
          <w:p w14:paraId="6A6F0D5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Наименование показателя, ед. измерения</w:t>
            </w:r>
          </w:p>
        </w:tc>
        <w:tc>
          <w:tcPr>
            <w:tcW w:w="1356" w:type="dxa"/>
            <w:vMerge w:val="restart"/>
          </w:tcPr>
          <w:p w14:paraId="415F0E3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базисный год (2021)</w:t>
            </w:r>
          </w:p>
        </w:tc>
        <w:tc>
          <w:tcPr>
            <w:tcW w:w="3609" w:type="dxa"/>
            <w:gridSpan w:val="3"/>
          </w:tcPr>
          <w:p w14:paraId="76B1C88B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Значение планового показателя по годам реализации</w:t>
            </w:r>
          </w:p>
        </w:tc>
        <w:tc>
          <w:tcPr>
            <w:tcW w:w="1566" w:type="dxa"/>
            <w:vMerge w:val="restart"/>
          </w:tcPr>
          <w:p w14:paraId="1D6777E8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отношение последнего года к базисному году, %</w:t>
            </w:r>
          </w:p>
        </w:tc>
      </w:tr>
      <w:tr w:rsidR="00090F1E" w:rsidRPr="00090F1E" w14:paraId="6C2DD6CB" w14:textId="77777777" w:rsidTr="00090F1E">
        <w:tc>
          <w:tcPr>
            <w:tcW w:w="594" w:type="dxa"/>
            <w:vMerge/>
          </w:tcPr>
          <w:p w14:paraId="4A1B034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0959E00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57F39A6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  <w:vMerge/>
          </w:tcPr>
          <w:p w14:paraId="3777F81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56" w:type="dxa"/>
            <w:vMerge/>
          </w:tcPr>
          <w:p w14:paraId="1074DEC0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48" w:type="dxa"/>
          </w:tcPr>
          <w:p w14:paraId="6E922A2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  <w:tc>
          <w:tcPr>
            <w:tcW w:w="1247" w:type="dxa"/>
          </w:tcPr>
          <w:p w14:paraId="786872DC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2023 год</w:t>
            </w:r>
          </w:p>
        </w:tc>
        <w:tc>
          <w:tcPr>
            <w:tcW w:w="1114" w:type="dxa"/>
          </w:tcPr>
          <w:p w14:paraId="5A0B477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2024 год</w:t>
            </w:r>
          </w:p>
        </w:tc>
        <w:tc>
          <w:tcPr>
            <w:tcW w:w="1566" w:type="dxa"/>
            <w:vMerge/>
          </w:tcPr>
          <w:p w14:paraId="7DC0E569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90F1E" w:rsidRPr="00090F1E" w14:paraId="2851F73E" w14:textId="77777777" w:rsidTr="00090F1E">
        <w:tc>
          <w:tcPr>
            <w:tcW w:w="594" w:type="dxa"/>
            <w:vMerge w:val="restart"/>
          </w:tcPr>
          <w:p w14:paraId="35960815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784" w:type="dxa"/>
            <w:vMerge w:val="restart"/>
          </w:tcPr>
          <w:p w14:paraId="57C0DB7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Программа «Формирование современной городской среды на территории города Завитинска»</w:t>
            </w:r>
          </w:p>
        </w:tc>
        <w:tc>
          <w:tcPr>
            <w:tcW w:w="2266" w:type="dxa"/>
            <w:vMerge w:val="restart"/>
          </w:tcPr>
          <w:p w14:paraId="1CB0CCF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Отдел муниципального хозяйства администрации Завитинского муниципального округа</w:t>
            </w:r>
          </w:p>
        </w:tc>
        <w:tc>
          <w:tcPr>
            <w:tcW w:w="2385" w:type="dxa"/>
          </w:tcPr>
          <w:p w14:paraId="45B3B396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356" w:type="dxa"/>
            <w:vAlign w:val="center"/>
          </w:tcPr>
          <w:p w14:paraId="19FD6081" w14:textId="1693D86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48" w:type="dxa"/>
            <w:vAlign w:val="center"/>
          </w:tcPr>
          <w:p w14:paraId="286BF4A1" w14:textId="0368A812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247" w:type="dxa"/>
            <w:vAlign w:val="center"/>
          </w:tcPr>
          <w:p w14:paraId="50948E11" w14:textId="01A44523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114" w:type="dxa"/>
            <w:vAlign w:val="center"/>
          </w:tcPr>
          <w:p w14:paraId="6E1B0A40" w14:textId="2844CB65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66" w:type="dxa"/>
            <w:vAlign w:val="center"/>
          </w:tcPr>
          <w:p w14:paraId="1E651E8E" w14:textId="76A0E61F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</w:t>
            </w:r>
          </w:p>
        </w:tc>
      </w:tr>
      <w:tr w:rsidR="00090F1E" w:rsidRPr="00090F1E" w14:paraId="5562018C" w14:textId="77777777" w:rsidTr="00090F1E">
        <w:tc>
          <w:tcPr>
            <w:tcW w:w="594" w:type="dxa"/>
            <w:vMerge/>
          </w:tcPr>
          <w:p w14:paraId="6B86CE34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4" w:type="dxa"/>
            <w:vMerge/>
          </w:tcPr>
          <w:p w14:paraId="2DA18213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66" w:type="dxa"/>
            <w:vMerge/>
          </w:tcPr>
          <w:p w14:paraId="2807DD02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85" w:type="dxa"/>
          </w:tcPr>
          <w:p w14:paraId="50B661DA" w14:textId="77777777" w:rsidR="00090F1E" w:rsidRPr="00090F1E" w:rsidRDefault="00090F1E" w:rsidP="00090F1E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Увеличение количества благоустроенных дворовых территорий</w:t>
            </w:r>
          </w:p>
        </w:tc>
        <w:tc>
          <w:tcPr>
            <w:tcW w:w="1356" w:type="dxa"/>
            <w:vAlign w:val="center"/>
          </w:tcPr>
          <w:p w14:paraId="7FD4D703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8" w:type="dxa"/>
            <w:vAlign w:val="center"/>
          </w:tcPr>
          <w:p w14:paraId="234980BB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7" w:type="dxa"/>
            <w:vAlign w:val="center"/>
          </w:tcPr>
          <w:p w14:paraId="55DC5C7A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14" w:type="dxa"/>
            <w:vAlign w:val="center"/>
          </w:tcPr>
          <w:p w14:paraId="01D4864C" w14:textId="77777777" w:rsidR="00090F1E" w:rsidRPr="00090F1E" w:rsidRDefault="00090F1E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90F1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66" w:type="dxa"/>
            <w:vAlign w:val="center"/>
          </w:tcPr>
          <w:p w14:paraId="5130BA25" w14:textId="14B2AA3A" w:rsidR="00090F1E" w:rsidRPr="00090F1E" w:rsidRDefault="00E103D9" w:rsidP="00090F1E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14:paraId="2BE23C1D" w14:textId="77777777" w:rsidR="00090F1E" w:rsidRPr="00090F1E" w:rsidRDefault="00090F1E" w:rsidP="00090F1E">
      <w:pPr>
        <w:spacing w:after="0"/>
        <w:rPr>
          <w:rFonts w:ascii="Times New Roman" w:hAnsi="Times New Roman"/>
          <w:sz w:val="28"/>
          <w:szCs w:val="28"/>
        </w:rPr>
      </w:pPr>
    </w:p>
    <w:p w14:paraId="2128FFBA" w14:textId="77777777" w:rsidR="00090F1E" w:rsidRDefault="00090F1E" w:rsidP="007045BD"/>
    <w:p w14:paraId="3CE73838" w14:textId="77777777" w:rsidR="00090F1E" w:rsidRDefault="00090F1E" w:rsidP="007045BD">
      <w:pPr>
        <w:sectPr w:rsidR="00090F1E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10598"/>
        <w:gridCol w:w="3969"/>
      </w:tblGrid>
      <w:tr w:rsidR="00E65C2D" w:rsidRPr="007045BD" w14:paraId="06D76268" w14:textId="77777777" w:rsidTr="0088265C">
        <w:trPr>
          <w:trHeight w:val="283"/>
        </w:trPr>
        <w:tc>
          <w:tcPr>
            <w:tcW w:w="10598" w:type="dxa"/>
            <w:shd w:val="clear" w:color="auto" w:fill="auto"/>
          </w:tcPr>
          <w:p w14:paraId="0D649849" w14:textId="77777777" w:rsidR="00090F1E" w:rsidRDefault="00090F1E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732D71F" w14:textId="77777777" w:rsidR="00E65C2D" w:rsidRPr="007045BD" w:rsidRDefault="00E65C2D" w:rsidP="0088265C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14:paraId="2473BFB7" w14:textId="433E2796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  <w:p w14:paraId="078EA833" w14:textId="77777777" w:rsidR="00E65C2D" w:rsidRPr="007045BD" w:rsidRDefault="00E65C2D" w:rsidP="0088265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FE6D3E6" w14:textId="77777777" w:rsidR="00E65C2D" w:rsidRDefault="00E65C2D" w:rsidP="007045BD"/>
    <w:p w14:paraId="255BE72A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14:paraId="51BFEA1C" w14:textId="77777777" w:rsidR="00E65C2D" w:rsidRDefault="00E65C2D" w:rsidP="00E6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402"/>
        <w:gridCol w:w="3402"/>
        <w:gridCol w:w="2658"/>
      </w:tblGrid>
      <w:tr w:rsidR="00E65C2D" w14:paraId="29D3C645" w14:textId="77777777" w:rsidTr="00E65C2D">
        <w:tc>
          <w:tcPr>
            <w:tcW w:w="704" w:type="dxa"/>
            <w:vAlign w:val="center"/>
          </w:tcPr>
          <w:p w14:paraId="4A850252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14:paraId="6BB6EEEF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402" w:type="dxa"/>
            <w:vAlign w:val="center"/>
          </w:tcPr>
          <w:p w14:paraId="63F93D4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положения (наименование) нормативного правового акта</w:t>
            </w:r>
          </w:p>
        </w:tc>
        <w:tc>
          <w:tcPr>
            <w:tcW w:w="3402" w:type="dxa"/>
            <w:vAlign w:val="center"/>
          </w:tcPr>
          <w:p w14:paraId="6BB0FA1A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программы, координатор подпрограммы</w:t>
            </w:r>
          </w:p>
        </w:tc>
        <w:tc>
          <w:tcPr>
            <w:tcW w:w="2658" w:type="dxa"/>
            <w:vAlign w:val="center"/>
          </w:tcPr>
          <w:p w14:paraId="7F77967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E65C2D" w14:paraId="0DB47E13" w14:textId="77777777" w:rsidTr="00E65C2D">
        <w:tc>
          <w:tcPr>
            <w:tcW w:w="704" w:type="dxa"/>
          </w:tcPr>
          <w:p w14:paraId="3C6A0EB9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4BC397E3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9A6C0A6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D396A55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14:paraId="1EB12A67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5C2D" w14:paraId="433AD0F0" w14:textId="77777777" w:rsidTr="0088265C">
        <w:tc>
          <w:tcPr>
            <w:tcW w:w="14560" w:type="dxa"/>
            <w:gridSpan w:val="5"/>
          </w:tcPr>
          <w:p w14:paraId="60554B68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города Завитинска»</w:t>
            </w:r>
          </w:p>
        </w:tc>
      </w:tr>
      <w:tr w:rsidR="00E65C2D" w14:paraId="0A2A0C85" w14:textId="77777777" w:rsidTr="00E65C2D">
        <w:tc>
          <w:tcPr>
            <w:tcW w:w="704" w:type="dxa"/>
          </w:tcPr>
          <w:p w14:paraId="426E6034" w14:textId="77777777" w:rsidR="00E65C2D" w:rsidRDefault="00E65C2D" w:rsidP="00E65C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1F6D7CA4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муниципального округа</w:t>
            </w:r>
          </w:p>
        </w:tc>
        <w:tc>
          <w:tcPr>
            <w:tcW w:w="3402" w:type="dxa"/>
          </w:tcPr>
          <w:p w14:paraId="4653599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дизайн- проектов общественных и дворовых территорий</w:t>
            </w:r>
          </w:p>
        </w:tc>
        <w:tc>
          <w:tcPr>
            <w:tcW w:w="3402" w:type="dxa"/>
          </w:tcPr>
          <w:p w14:paraId="06A02683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Завитинского муниципального округа</w:t>
            </w:r>
          </w:p>
        </w:tc>
        <w:tc>
          <w:tcPr>
            <w:tcW w:w="2658" w:type="dxa"/>
          </w:tcPr>
          <w:p w14:paraId="48F2155A" w14:textId="77777777" w:rsidR="00E65C2D" w:rsidRDefault="00E65C2D" w:rsidP="00E65C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</w:tbl>
    <w:p w14:paraId="0A2EF03C" w14:textId="77777777" w:rsidR="00E65C2D" w:rsidRPr="00E65C2D" w:rsidRDefault="00E65C2D" w:rsidP="00E65C2D">
      <w:pPr>
        <w:jc w:val="center"/>
        <w:rPr>
          <w:rFonts w:ascii="Times New Roman" w:hAnsi="Times New Roman"/>
          <w:sz w:val="28"/>
          <w:szCs w:val="28"/>
        </w:rPr>
      </w:pPr>
    </w:p>
    <w:p w14:paraId="45C2DDD3" w14:textId="77777777" w:rsidR="00E65C2D" w:rsidRDefault="00E65C2D" w:rsidP="007045BD"/>
    <w:p w14:paraId="5FC4D20D" w14:textId="77777777" w:rsidR="00E65C2D" w:rsidRDefault="00E65C2D" w:rsidP="007045BD">
      <w:pPr>
        <w:sectPr w:rsidR="00E65C2D" w:rsidSect="00090F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84" w:type="dxa"/>
        <w:tblInd w:w="-567" w:type="dxa"/>
        <w:tblLook w:val="04A0" w:firstRow="1" w:lastRow="0" w:firstColumn="1" w:lastColumn="0" w:noHBand="0" w:noVBand="1"/>
      </w:tblPr>
      <w:tblGrid>
        <w:gridCol w:w="11165"/>
        <w:gridCol w:w="3719"/>
      </w:tblGrid>
      <w:tr w:rsidR="007045BD" w:rsidRPr="007045BD" w14:paraId="7169E51C" w14:textId="77777777" w:rsidTr="00464068">
        <w:trPr>
          <w:trHeight w:val="283"/>
        </w:trPr>
        <w:tc>
          <w:tcPr>
            <w:tcW w:w="11165" w:type="dxa"/>
            <w:shd w:val="clear" w:color="auto" w:fill="auto"/>
          </w:tcPr>
          <w:p w14:paraId="1CBB13DE" w14:textId="77777777" w:rsidR="007045BD" w:rsidRPr="007045BD" w:rsidRDefault="007045BD" w:rsidP="007045BD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3719" w:type="dxa"/>
            <w:shd w:val="clear" w:color="auto" w:fill="auto"/>
          </w:tcPr>
          <w:p w14:paraId="4FF5E8A4" w14:textId="7B9761B7" w:rsidR="007045BD" w:rsidRPr="007045BD" w:rsidRDefault="00E65C2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 w:rsidR="00277C3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  <w:p w14:paraId="27EAAFE0" w14:textId="77777777" w:rsidR="007045BD" w:rsidRPr="007045BD" w:rsidRDefault="007045BD" w:rsidP="007045B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068760FB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12A02FC3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2655169F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045BD">
        <w:rPr>
          <w:rFonts w:ascii="Times New Roman" w:hAnsi="Times New Roman"/>
          <w:b/>
          <w:color w:val="000000"/>
          <w:spacing w:val="-2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области из различных источников финансирования</w:t>
      </w:r>
    </w:p>
    <w:p w14:paraId="29518FE1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709"/>
        <w:gridCol w:w="709"/>
        <w:gridCol w:w="708"/>
        <w:gridCol w:w="1560"/>
        <w:gridCol w:w="1417"/>
        <w:gridCol w:w="1559"/>
        <w:gridCol w:w="1843"/>
      </w:tblGrid>
      <w:tr w:rsidR="00464068" w:rsidRPr="007045BD" w14:paraId="0B3E3124" w14:textId="77777777" w:rsidTr="00464068">
        <w:tc>
          <w:tcPr>
            <w:tcW w:w="1985" w:type="dxa"/>
            <w:vMerge w:val="restart"/>
            <w:shd w:val="clear" w:color="auto" w:fill="auto"/>
            <w:vAlign w:val="center"/>
          </w:tcPr>
          <w:p w14:paraId="3909747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AC5E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государственной 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677FA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780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C373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Оценка расходов (руб.)</w:t>
            </w:r>
          </w:p>
        </w:tc>
      </w:tr>
      <w:tr w:rsidR="00464068" w:rsidRPr="007045BD" w14:paraId="7BB5A7CD" w14:textId="77777777" w:rsidTr="00464068">
        <w:trPr>
          <w:cantSplit/>
          <w:trHeight w:val="1134"/>
        </w:trPr>
        <w:tc>
          <w:tcPr>
            <w:tcW w:w="1985" w:type="dxa"/>
            <w:vMerge/>
            <w:shd w:val="clear" w:color="auto" w:fill="auto"/>
          </w:tcPr>
          <w:p w14:paraId="6BEFD97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777F1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53070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64216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06CB0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РзПР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74CE67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ЦСР</w:t>
            </w:r>
          </w:p>
        </w:tc>
        <w:tc>
          <w:tcPr>
            <w:tcW w:w="1560" w:type="dxa"/>
            <w:shd w:val="clear" w:color="auto" w:fill="auto"/>
          </w:tcPr>
          <w:p w14:paraId="5BA02D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2B0C301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14:paraId="0D9D635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69F8753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2024 год</w:t>
            </w:r>
          </w:p>
        </w:tc>
      </w:tr>
      <w:tr w:rsidR="00464068" w:rsidRPr="007045BD" w14:paraId="758C5DF5" w14:textId="77777777" w:rsidTr="00464068">
        <w:tc>
          <w:tcPr>
            <w:tcW w:w="1985" w:type="dxa"/>
            <w:shd w:val="clear" w:color="auto" w:fill="auto"/>
            <w:vAlign w:val="center"/>
          </w:tcPr>
          <w:p w14:paraId="02F3681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D4E0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7B00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7BCB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0056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C6A6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747BB4" w14:textId="4E8122E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A87D9" w14:textId="33615314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FA7968" w14:textId="696EF555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106200" w14:textId="672141FC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464068" w:rsidRPr="007045BD" w14:paraId="237B20D6" w14:textId="77777777" w:rsidTr="00464068">
        <w:tc>
          <w:tcPr>
            <w:tcW w:w="1985" w:type="dxa"/>
            <w:vMerge w:val="restart"/>
            <w:shd w:val="clear" w:color="auto" w:fill="auto"/>
          </w:tcPr>
          <w:p w14:paraId="24FD76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B973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279ABB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6118E4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A8B66C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0F289E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66.0.00.00000</w:t>
            </w:r>
          </w:p>
        </w:tc>
        <w:tc>
          <w:tcPr>
            <w:tcW w:w="1560" w:type="dxa"/>
            <w:shd w:val="clear" w:color="auto" w:fill="auto"/>
          </w:tcPr>
          <w:p w14:paraId="580F6A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2676B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3490FC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39378F2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A8C4553" w14:textId="77777777" w:rsidTr="00464068">
        <w:tc>
          <w:tcPr>
            <w:tcW w:w="1985" w:type="dxa"/>
            <w:vMerge/>
            <w:shd w:val="clear" w:color="auto" w:fill="auto"/>
          </w:tcPr>
          <w:p w14:paraId="45A7738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07EE5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4E5E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7C9DCC6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B828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00894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2C816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96D47A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606389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65B0CBE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261D667A" w14:textId="77777777" w:rsidTr="00464068">
        <w:tc>
          <w:tcPr>
            <w:tcW w:w="1985" w:type="dxa"/>
            <w:vMerge/>
            <w:shd w:val="clear" w:color="auto" w:fill="auto"/>
          </w:tcPr>
          <w:p w14:paraId="024C4F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8568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0229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02098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3456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D66B5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7D92D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7A7676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2D9EA2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9D7C7E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6701E6F9" w14:textId="77777777" w:rsidTr="00464068">
        <w:tc>
          <w:tcPr>
            <w:tcW w:w="1985" w:type="dxa"/>
            <w:vMerge/>
            <w:shd w:val="clear" w:color="auto" w:fill="auto"/>
          </w:tcPr>
          <w:p w14:paraId="50F1239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EE7C4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23246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4C39925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AFC9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DC5BEA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ECC4C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0EA6D8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31C000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2DEC8D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10982F07" w14:textId="77777777" w:rsidTr="00464068">
        <w:tc>
          <w:tcPr>
            <w:tcW w:w="1985" w:type="dxa"/>
            <w:vMerge/>
            <w:shd w:val="clear" w:color="auto" w:fill="auto"/>
          </w:tcPr>
          <w:p w14:paraId="4F06D2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85F3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CA9DA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2E0DBD4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22D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3C96E0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29384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4605C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FBFCB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BDCCC5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3553E172" w14:textId="77777777" w:rsidTr="00464068">
        <w:tc>
          <w:tcPr>
            <w:tcW w:w="1985" w:type="dxa"/>
            <w:vMerge w:val="restart"/>
            <w:shd w:val="clear" w:color="auto" w:fill="auto"/>
          </w:tcPr>
          <w:p w14:paraId="3950D81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7FAFB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56840D5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301909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E13AD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3FD2C2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F2.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00000</w:t>
            </w:r>
          </w:p>
        </w:tc>
        <w:tc>
          <w:tcPr>
            <w:tcW w:w="1560" w:type="dxa"/>
            <w:shd w:val="clear" w:color="auto" w:fill="auto"/>
          </w:tcPr>
          <w:p w14:paraId="44FACDF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64BBFFB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B4E669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29C2E8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4F99133C" w14:textId="77777777" w:rsidTr="00464068">
        <w:tc>
          <w:tcPr>
            <w:tcW w:w="1985" w:type="dxa"/>
            <w:vMerge/>
            <w:shd w:val="clear" w:color="auto" w:fill="auto"/>
          </w:tcPr>
          <w:p w14:paraId="6DFCAD3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E699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76299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325536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FC7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472DF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A8468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44AF5CD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1689179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245AEF3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4089D7E5" w14:textId="77777777" w:rsidTr="00464068">
        <w:tc>
          <w:tcPr>
            <w:tcW w:w="1985" w:type="dxa"/>
            <w:vMerge/>
            <w:shd w:val="clear" w:color="auto" w:fill="auto"/>
          </w:tcPr>
          <w:p w14:paraId="3E83CC5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434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F643D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B95A1E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707B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39D9A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940AE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5C734D4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4E69A02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453294F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140F741A" w14:textId="77777777" w:rsidTr="00464068">
        <w:tc>
          <w:tcPr>
            <w:tcW w:w="1985" w:type="dxa"/>
            <w:vMerge/>
            <w:shd w:val="clear" w:color="auto" w:fill="auto"/>
          </w:tcPr>
          <w:p w14:paraId="032C31F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85153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98C967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2174FA6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B7B4B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59C7B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F3F32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70C4114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2CD7E99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72286D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3541465B" w14:textId="77777777" w:rsidTr="00464068">
        <w:tc>
          <w:tcPr>
            <w:tcW w:w="1985" w:type="dxa"/>
            <w:vMerge/>
            <w:shd w:val="clear" w:color="auto" w:fill="auto"/>
          </w:tcPr>
          <w:p w14:paraId="2FE5B52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288D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C2F47B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  <w:p w14:paraId="599454A4" w14:textId="77777777" w:rsidR="00464068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5129198A" w14:textId="7929F476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C5B7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0F0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6A5FD3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B740C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3C59D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350A28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77882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464068" w:rsidRPr="007045BD" w14:paraId="428115FE" w14:textId="77777777" w:rsidTr="00464068">
        <w:tc>
          <w:tcPr>
            <w:tcW w:w="1985" w:type="dxa"/>
            <w:vMerge w:val="restart"/>
            <w:shd w:val="clear" w:color="auto" w:fill="auto"/>
          </w:tcPr>
          <w:p w14:paraId="2434E462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2A367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современной городской среды на территории города Завитинска»</w:t>
            </w:r>
          </w:p>
        </w:tc>
        <w:tc>
          <w:tcPr>
            <w:tcW w:w="2268" w:type="dxa"/>
            <w:shd w:val="clear" w:color="auto" w:fill="auto"/>
          </w:tcPr>
          <w:p w14:paraId="1A78CCF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5C407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002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9216D5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0503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D9713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66.1.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2.55550</w:t>
            </w:r>
          </w:p>
        </w:tc>
        <w:tc>
          <w:tcPr>
            <w:tcW w:w="1560" w:type="dxa"/>
            <w:shd w:val="clear" w:color="auto" w:fill="auto"/>
          </w:tcPr>
          <w:p w14:paraId="6D70A7F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14155117,15</w:t>
            </w:r>
          </w:p>
        </w:tc>
        <w:tc>
          <w:tcPr>
            <w:tcW w:w="1417" w:type="dxa"/>
            <w:shd w:val="clear" w:color="auto" w:fill="auto"/>
          </w:tcPr>
          <w:p w14:paraId="15E876A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559" w:type="dxa"/>
            <w:shd w:val="clear" w:color="auto" w:fill="auto"/>
          </w:tcPr>
          <w:p w14:paraId="121D199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4549859,48</w:t>
            </w:r>
          </w:p>
        </w:tc>
        <w:tc>
          <w:tcPr>
            <w:tcW w:w="1843" w:type="dxa"/>
            <w:shd w:val="clear" w:color="auto" w:fill="auto"/>
          </w:tcPr>
          <w:p w14:paraId="016CB5A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5055398,19</w:t>
            </w:r>
          </w:p>
        </w:tc>
      </w:tr>
      <w:tr w:rsidR="00464068" w:rsidRPr="007045BD" w14:paraId="2D282714" w14:textId="77777777" w:rsidTr="00464068">
        <w:tc>
          <w:tcPr>
            <w:tcW w:w="1985" w:type="dxa"/>
            <w:vMerge/>
            <w:shd w:val="clear" w:color="auto" w:fill="auto"/>
          </w:tcPr>
          <w:p w14:paraId="6D357AB4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B130F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B165C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79B480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273D9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B7285C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C0734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13591642,38</w:t>
            </w:r>
          </w:p>
        </w:tc>
        <w:tc>
          <w:tcPr>
            <w:tcW w:w="1417" w:type="dxa"/>
            <w:shd w:val="clear" w:color="auto" w:fill="auto"/>
          </w:tcPr>
          <w:p w14:paraId="2F127D2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559" w:type="dxa"/>
            <w:shd w:val="clear" w:color="auto" w:fill="auto"/>
          </w:tcPr>
          <w:p w14:paraId="7358E4C9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4369230,06</w:t>
            </w:r>
          </w:p>
        </w:tc>
        <w:tc>
          <w:tcPr>
            <w:tcW w:w="1843" w:type="dxa"/>
            <w:shd w:val="clear" w:color="auto" w:fill="auto"/>
          </w:tcPr>
          <w:p w14:paraId="344DF12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4853182,26</w:t>
            </w:r>
          </w:p>
        </w:tc>
      </w:tr>
      <w:tr w:rsidR="00464068" w:rsidRPr="007045BD" w14:paraId="585673F5" w14:textId="77777777" w:rsidTr="00464068">
        <w:tc>
          <w:tcPr>
            <w:tcW w:w="1985" w:type="dxa"/>
            <w:vMerge/>
            <w:shd w:val="clear" w:color="auto" w:fill="auto"/>
          </w:tcPr>
          <w:p w14:paraId="786FE48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7A027E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28912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6D5662B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15A128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6D4487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B249246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421923,61</w:t>
            </w:r>
          </w:p>
        </w:tc>
        <w:tc>
          <w:tcPr>
            <w:tcW w:w="1417" w:type="dxa"/>
            <w:shd w:val="clear" w:color="auto" w:fill="auto"/>
          </w:tcPr>
          <w:p w14:paraId="150C3B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559" w:type="dxa"/>
            <w:shd w:val="clear" w:color="auto" w:fill="auto"/>
          </w:tcPr>
          <w:p w14:paraId="115686C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135130,83</w:t>
            </w:r>
          </w:p>
        </w:tc>
        <w:tc>
          <w:tcPr>
            <w:tcW w:w="1843" w:type="dxa"/>
            <w:shd w:val="clear" w:color="auto" w:fill="auto"/>
          </w:tcPr>
          <w:p w14:paraId="3F7DCE0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151661,95</w:t>
            </w:r>
          </w:p>
        </w:tc>
      </w:tr>
      <w:tr w:rsidR="00464068" w:rsidRPr="007045BD" w14:paraId="22D68816" w14:textId="77777777" w:rsidTr="00464068">
        <w:tc>
          <w:tcPr>
            <w:tcW w:w="1985" w:type="dxa"/>
            <w:vMerge/>
            <w:shd w:val="clear" w:color="auto" w:fill="auto"/>
          </w:tcPr>
          <w:p w14:paraId="07AB506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3937F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240A4A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vMerge/>
            <w:shd w:val="clear" w:color="auto" w:fill="auto"/>
          </w:tcPr>
          <w:p w14:paraId="19ABAEBF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5BA495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8C5E81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B567AF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141551,16</w:t>
            </w:r>
          </w:p>
        </w:tc>
        <w:tc>
          <w:tcPr>
            <w:tcW w:w="1417" w:type="dxa"/>
            <w:shd w:val="clear" w:color="auto" w:fill="auto"/>
          </w:tcPr>
          <w:p w14:paraId="1FB73CA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559" w:type="dxa"/>
            <w:shd w:val="clear" w:color="auto" w:fill="auto"/>
          </w:tcPr>
          <w:p w14:paraId="539EA8F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45498,59</w:t>
            </w:r>
          </w:p>
        </w:tc>
        <w:tc>
          <w:tcPr>
            <w:tcW w:w="1843" w:type="dxa"/>
            <w:shd w:val="clear" w:color="auto" w:fill="auto"/>
          </w:tcPr>
          <w:p w14:paraId="08C5AEF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50553,98</w:t>
            </w:r>
          </w:p>
        </w:tc>
      </w:tr>
      <w:tr w:rsidR="00464068" w:rsidRPr="007045BD" w14:paraId="6CD8DA4A" w14:textId="77777777" w:rsidTr="00464068">
        <w:tc>
          <w:tcPr>
            <w:tcW w:w="1985" w:type="dxa"/>
            <w:vMerge/>
            <w:shd w:val="clear" w:color="auto" w:fill="auto"/>
          </w:tcPr>
          <w:p w14:paraId="1B2F709D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FE87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586D8C1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14:paraId="613639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4FB2A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486C1B0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F3A1ADE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3259A3B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49A8C57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806EDAC" w14:textId="77777777" w:rsidR="00464068" w:rsidRPr="007045BD" w:rsidRDefault="00464068" w:rsidP="007045BD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045B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</w:tbl>
    <w:p w14:paraId="2844E159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7585E96C" w14:textId="77777777" w:rsidR="007045BD" w:rsidRPr="007045BD" w:rsidRDefault="007045BD" w:rsidP="007045BD">
      <w:pPr>
        <w:shd w:val="clear" w:color="auto" w:fill="FFFFFF"/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2D58C920" w14:textId="77777777" w:rsidR="007045BD" w:rsidRDefault="007045BD" w:rsidP="007045BD"/>
    <w:p w14:paraId="422891E3" w14:textId="1A3B1E22" w:rsidR="007045BD" w:rsidRDefault="007045BD" w:rsidP="007045BD"/>
    <w:p w14:paraId="68FFBB31" w14:textId="35BD3386" w:rsidR="00DE4F9A" w:rsidRDefault="00DE4F9A" w:rsidP="007045BD"/>
    <w:p w14:paraId="366E64A9" w14:textId="44187E16" w:rsidR="00DE4F9A" w:rsidRDefault="00DE4F9A" w:rsidP="007045BD"/>
    <w:p w14:paraId="7AA9F1E6" w14:textId="64B1F193" w:rsidR="00DE4F9A" w:rsidRDefault="00DE4F9A" w:rsidP="007045BD"/>
    <w:p w14:paraId="198D7955" w14:textId="63747F0E" w:rsidR="00DE4F9A" w:rsidRDefault="00DE4F9A" w:rsidP="007045BD"/>
    <w:p w14:paraId="073B1960" w14:textId="014930D3" w:rsidR="00DE4F9A" w:rsidRDefault="00DE4F9A" w:rsidP="007045BD"/>
    <w:p w14:paraId="6FE2C3EC" w14:textId="69833A8E" w:rsidR="00DE4F9A" w:rsidRDefault="00DE4F9A" w:rsidP="007045BD"/>
    <w:p w14:paraId="6A6A4EB2" w14:textId="0B59FF33" w:rsidR="00DE4F9A" w:rsidRDefault="00DE4F9A" w:rsidP="007045BD"/>
    <w:p w14:paraId="169FF6A9" w14:textId="11C66E8A" w:rsidR="00DE4F9A" w:rsidRDefault="00DE4F9A" w:rsidP="007045BD"/>
    <w:p w14:paraId="048B6001" w14:textId="71EEBEDB" w:rsidR="00DE4F9A" w:rsidRDefault="00DE4F9A" w:rsidP="007045BD"/>
    <w:p w14:paraId="6F1CD61C" w14:textId="404EE86F" w:rsidR="00DE4F9A" w:rsidRDefault="00DE4F9A" w:rsidP="007045BD"/>
    <w:p w14:paraId="62E33802" w14:textId="77777777" w:rsidR="00DE4F9A" w:rsidRDefault="00DE4F9A" w:rsidP="007045BD">
      <w:pPr>
        <w:sectPr w:rsidR="00DE4F9A" w:rsidSect="00DE4F9A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77F71847" w14:textId="77777777" w:rsidTr="00C660CE">
        <w:trPr>
          <w:trHeight w:val="709"/>
        </w:trPr>
        <w:tc>
          <w:tcPr>
            <w:tcW w:w="4648" w:type="dxa"/>
            <w:shd w:val="clear" w:color="auto" w:fill="auto"/>
          </w:tcPr>
          <w:p w14:paraId="76580F8F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06" w:type="dxa"/>
            <w:shd w:val="clear" w:color="auto" w:fill="auto"/>
          </w:tcPr>
          <w:p w14:paraId="2B59D996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14:paraId="30FD140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5D6B48A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7CF78B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58332A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Визуальный перечень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</w:t>
      </w:r>
    </w:p>
    <w:p w14:paraId="6BAFD52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924"/>
      </w:tblGrid>
      <w:tr w:rsidR="00DE4F9A" w:rsidRPr="007045BD" w14:paraId="0735AD89" w14:textId="77777777" w:rsidTr="00C660CE">
        <w:tc>
          <w:tcPr>
            <w:tcW w:w="9571" w:type="dxa"/>
            <w:gridSpan w:val="2"/>
            <w:shd w:val="clear" w:color="auto" w:fill="auto"/>
          </w:tcPr>
          <w:p w14:paraId="539145F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 работ</w:t>
            </w:r>
          </w:p>
        </w:tc>
      </w:tr>
      <w:tr w:rsidR="00DE4F9A" w:rsidRPr="007045BD" w14:paraId="083E959C" w14:textId="77777777" w:rsidTr="00C660CE">
        <w:tc>
          <w:tcPr>
            <w:tcW w:w="9571" w:type="dxa"/>
            <w:gridSpan w:val="2"/>
            <w:shd w:val="clear" w:color="auto" w:fill="auto"/>
          </w:tcPr>
          <w:p w14:paraId="314F18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 Ремонт дворовых проездов</w:t>
            </w:r>
          </w:p>
          <w:p w14:paraId="427D9E6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61C7B4" wp14:editId="3B372127">
                  <wp:extent cx="4105275" cy="2733675"/>
                  <wp:effectExtent l="0" t="0" r="9525" b="9525"/>
                  <wp:docPr id="9" name="Рисунок 9" descr="DSC0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SC0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3047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296C6E70" w14:textId="77777777" w:rsidTr="00C660CE">
        <w:tc>
          <w:tcPr>
            <w:tcW w:w="9571" w:type="dxa"/>
            <w:gridSpan w:val="2"/>
            <w:shd w:val="clear" w:color="auto" w:fill="auto"/>
          </w:tcPr>
          <w:p w14:paraId="63FE2F6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 Обеспечение освещения дворовых территорий</w:t>
            </w:r>
          </w:p>
        </w:tc>
      </w:tr>
      <w:tr w:rsidR="00DE4F9A" w:rsidRPr="007045BD" w14:paraId="0DC8BEBA" w14:textId="77777777" w:rsidTr="00C660CE">
        <w:tc>
          <w:tcPr>
            <w:tcW w:w="4785" w:type="dxa"/>
            <w:shd w:val="clear" w:color="auto" w:fill="auto"/>
          </w:tcPr>
          <w:p w14:paraId="3FD57C2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FAA10" wp14:editId="072BF9F0">
                  <wp:extent cx="2238375" cy="952500"/>
                  <wp:effectExtent l="0" t="0" r="0" b="0"/>
                  <wp:docPr id="8" name="Рисунок 8" descr="750f570a6d2d529fcbfa9792e64b5b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f570a6d2d529fcbfa9792e64b5b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C07D5B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Светильник светодиодный уличный</w:t>
            </w:r>
          </w:p>
          <w:p w14:paraId="539F354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1DCCF18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Номинальное напряжение с ….170</w:t>
            </w:r>
          </w:p>
          <w:p w14:paraId="5A5B0CC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В;</w:t>
            </w:r>
          </w:p>
          <w:p w14:paraId="7207143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Степень защиты IP65;</w:t>
            </w:r>
          </w:p>
          <w:p w14:paraId="149FC3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Способ монтажа – консольный;</w:t>
            </w:r>
          </w:p>
          <w:p w14:paraId="5014065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Номинальное напряжение по</w:t>
            </w:r>
          </w:p>
          <w:p w14:paraId="2B44E9C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….260В.</w:t>
            </w:r>
          </w:p>
        </w:tc>
      </w:tr>
      <w:tr w:rsidR="00DE4F9A" w:rsidRPr="007045BD" w14:paraId="46B51C37" w14:textId="77777777" w:rsidTr="00C660CE">
        <w:tc>
          <w:tcPr>
            <w:tcW w:w="9571" w:type="dxa"/>
            <w:gridSpan w:val="2"/>
            <w:shd w:val="clear" w:color="auto" w:fill="auto"/>
          </w:tcPr>
          <w:p w14:paraId="694993B9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 Установка скамеек</w:t>
            </w:r>
          </w:p>
        </w:tc>
      </w:tr>
      <w:tr w:rsidR="00DE4F9A" w:rsidRPr="007045BD" w14:paraId="25DE6954" w14:textId="77777777" w:rsidTr="00C660CE">
        <w:tc>
          <w:tcPr>
            <w:tcW w:w="4785" w:type="dxa"/>
            <w:shd w:val="clear" w:color="auto" w:fill="auto"/>
            <w:vAlign w:val="center"/>
          </w:tcPr>
          <w:p w14:paraId="2D08350F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без спинки</w:t>
            </w:r>
          </w:p>
          <w:p w14:paraId="2EE85A7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2022A9" wp14:editId="14DE8942">
                  <wp:extent cx="1638300" cy="1047750"/>
                  <wp:effectExtent l="0" t="0" r="0" b="0"/>
                  <wp:docPr id="7" name="Рисунок 7" descr="a7d8fb8cb87fa9b278c93d1a2cb100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7d8fb8cb87fa9b278c93d1a2cb100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2E25A4C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Характеристики:</w:t>
            </w:r>
          </w:p>
          <w:p w14:paraId="60AEE6C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1.5 м;</w:t>
            </w:r>
          </w:p>
          <w:p w14:paraId="30D76F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380 мм;</w:t>
            </w:r>
          </w:p>
          <w:p w14:paraId="53DB79D9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32FDA592" w14:textId="77777777" w:rsidTr="00C660CE">
        <w:tc>
          <w:tcPr>
            <w:tcW w:w="4785" w:type="dxa"/>
            <w:shd w:val="clear" w:color="auto" w:fill="auto"/>
          </w:tcPr>
          <w:p w14:paraId="607B79C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Скамья со спинкой</w:t>
            </w:r>
          </w:p>
          <w:p w14:paraId="7BFBC55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4476FA" wp14:editId="35953208">
                  <wp:extent cx="1314450" cy="1114425"/>
                  <wp:effectExtent l="0" t="0" r="0" b="9525"/>
                  <wp:docPr id="6" name="Рисунок 6" descr="57745593_skamya-ulichnaya-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7745593_skamya-ulichnaya-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4CDC890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Характеристики:</w:t>
            </w:r>
          </w:p>
          <w:p w14:paraId="6593F3D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Длина скамейки – не менее 2,0 м;</w:t>
            </w:r>
          </w:p>
          <w:p w14:paraId="77FE2311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Ширина – не менее 450 мм;</w:t>
            </w:r>
          </w:p>
          <w:p w14:paraId="6B944A92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Высота – не менее 600 мм.</w:t>
            </w:r>
          </w:p>
        </w:tc>
      </w:tr>
      <w:tr w:rsidR="00DE4F9A" w:rsidRPr="007045BD" w14:paraId="0490B1BA" w14:textId="77777777" w:rsidTr="00C660CE">
        <w:tc>
          <w:tcPr>
            <w:tcW w:w="9571" w:type="dxa"/>
            <w:gridSpan w:val="2"/>
            <w:shd w:val="clear" w:color="auto" w:fill="auto"/>
          </w:tcPr>
          <w:p w14:paraId="47C5A67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 Установка урн</w:t>
            </w:r>
          </w:p>
        </w:tc>
      </w:tr>
      <w:tr w:rsidR="00DE4F9A" w:rsidRPr="007045BD" w14:paraId="10C07F1F" w14:textId="77777777" w:rsidTr="00C660CE">
        <w:tc>
          <w:tcPr>
            <w:tcW w:w="4785" w:type="dxa"/>
            <w:shd w:val="clear" w:color="auto" w:fill="auto"/>
          </w:tcPr>
          <w:p w14:paraId="3DFED56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AD353F" wp14:editId="0AE091A6">
                  <wp:extent cx="923925" cy="1104900"/>
                  <wp:effectExtent l="0" t="0" r="9525" b="0"/>
                  <wp:docPr id="5" name="Рисунок 5" descr="52801534_w640_h640_urna-ulichnaya-metallichesk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2801534_w640_h640_urna-ulichnaya-metallichesk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744DD065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684095D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0,4*0,4*0,9</w:t>
            </w:r>
          </w:p>
        </w:tc>
      </w:tr>
      <w:tr w:rsidR="00DE4F9A" w:rsidRPr="007045BD" w14:paraId="6CEB2EAD" w14:textId="77777777" w:rsidTr="00C660CE">
        <w:tc>
          <w:tcPr>
            <w:tcW w:w="4785" w:type="dxa"/>
            <w:shd w:val="clear" w:color="auto" w:fill="auto"/>
          </w:tcPr>
          <w:p w14:paraId="43D975F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04606" wp14:editId="10CB4147">
                  <wp:extent cx="1066800" cy="1076325"/>
                  <wp:effectExtent l="0" t="0" r="0" b="9525"/>
                  <wp:docPr id="4" name="Рисунок 4" descr="942507553_w640_h640_urna-metallichesk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42507553_w640_h640_urna-metallichesk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88F7D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Урна </w:t>
            </w:r>
          </w:p>
          <w:p w14:paraId="03C663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размер 0,6*0,35*0,8</w:t>
            </w:r>
          </w:p>
        </w:tc>
      </w:tr>
      <w:tr w:rsidR="00DE4F9A" w:rsidRPr="007045BD" w14:paraId="35462F55" w14:textId="77777777" w:rsidTr="00C660CE">
        <w:tc>
          <w:tcPr>
            <w:tcW w:w="9571" w:type="dxa"/>
            <w:gridSpan w:val="2"/>
            <w:shd w:val="clear" w:color="auto" w:fill="auto"/>
          </w:tcPr>
          <w:p w14:paraId="156A979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 Оборудование (ремонт) ливневой канализации</w:t>
            </w:r>
          </w:p>
        </w:tc>
      </w:tr>
      <w:tr w:rsidR="00DE4F9A" w:rsidRPr="007045BD" w14:paraId="34959043" w14:textId="77777777" w:rsidTr="00C660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A18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940640" wp14:editId="29C0ADB4">
                  <wp:extent cx="2695575" cy="2057400"/>
                  <wp:effectExtent l="0" t="0" r="9525" b="0"/>
                  <wp:docPr id="3" name="Рисунок 3" descr="livnevaja-kanalizats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ivnevaja-kanalizats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14:paraId="744C779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48DCF" wp14:editId="7851199C">
                  <wp:extent cx="3019425" cy="2076450"/>
                  <wp:effectExtent l="0" t="0" r="9525" b="0"/>
                  <wp:docPr id="2" name="Рисунок 2" descr="betonirovanie-lot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etonirovanie-lotk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C2617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ADE32B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4BB78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8CD4A7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6AE20C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2B531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61EB3E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2E8810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CA9E645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CF3B5E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C96AB7A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B3D1627" w14:textId="77777777" w:rsidR="00DE4F9A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1879DC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ABD8DD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4F6B50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056C72E9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278B1A5E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1E7F5FAB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  <w:p w14:paraId="1785DC98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2C8117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F6604C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7D35E21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</w:p>
    <w:p w14:paraId="42CEE53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89"/>
        <w:gridCol w:w="2341"/>
        <w:gridCol w:w="2343"/>
      </w:tblGrid>
      <w:tr w:rsidR="00DE4F9A" w:rsidRPr="007045BD" w14:paraId="5F859DFD" w14:textId="77777777" w:rsidTr="00C660CE">
        <w:tc>
          <w:tcPr>
            <w:tcW w:w="675" w:type="dxa"/>
            <w:shd w:val="clear" w:color="auto" w:fill="auto"/>
          </w:tcPr>
          <w:p w14:paraId="163D396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14:paraId="45D072B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работ и затрат</w:t>
            </w:r>
          </w:p>
        </w:tc>
        <w:tc>
          <w:tcPr>
            <w:tcW w:w="2393" w:type="dxa"/>
            <w:shd w:val="clear" w:color="auto" w:fill="auto"/>
          </w:tcPr>
          <w:p w14:paraId="68CCF2AD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14:paraId="1986B2CA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Стоимость с НДС, руб.</w:t>
            </w:r>
          </w:p>
        </w:tc>
      </w:tr>
      <w:tr w:rsidR="00DE4F9A" w:rsidRPr="007045BD" w14:paraId="1B3E4DC3" w14:textId="77777777" w:rsidTr="00C660CE">
        <w:tc>
          <w:tcPr>
            <w:tcW w:w="675" w:type="dxa"/>
            <w:shd w:val="clear" w:color="auto" w:fill="auto"/>
          </w:tcPr>
          <w:p w14:paraId="240ACC0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4D40F4B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ремонт дворовых проездов</w:t>
            </w:r>
          </w:p>
        </w:tc>
        <w:tc>
          <w:tcPr>
            <w:tcW w:w="2393" w:type="dxa"/>
            <w:shd w:val="clear" w:color="auto" w:fill="auto"/>
          </w:tcPr>
          <w:p w14:paraId="4FF8ECB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1B9E195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66A051AB" w14:textId="77777777" w:rsidTr="00C660CE">
        <w:tc>
          <w:tcPr>
            <w:tcW w:w="675" w:type="dxa"/>
            <w:shd w:val="clear" w:color="auto" w:fill="auto"/>
          </w:tcPr>
          <w:p w14:paraId="4039E5B1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82D8574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освещения дворовых территорий</w:t>
            </w:r>
          </w:p>
        </w:tc>
        <w:tc>
          <w:tcPr>
            <w:tcW w:w="2393" w:type="dxa"/>
            <w:shd w:val="clear" w:color="auto" w:fill="auto"/>
          </w:tcPr>
          <w:p w14:paraId="556577EC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30B68F32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E11639A" w14:textId="77777777" w:rsidTr="00C660CE">
        <w:tc>
          <w:tcPr>
            <w:tcW w:w="675" w:type="dxa"/>
            <w:shd w:val="clear" w:color="auto" w:fill="auto"/>
          </w:tcPr>
          <w:p w14:paraId="2F6A0B87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248FDEE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скамеек</w:t>
            </w:r>
          </w:p>
        </w:tc>
        <w:tc>
          <w:tcPr>
            <w:tcW w:w="2393" w:type="dxa"/>
            <w:shd w:val="clear" w:color="auto" w:fill="auto"/>
          </w:tcPr>
          <w:p w14:paraId="15425CA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2DE9D15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70E7DCF5" w14:textId="77777777" w:rsidTr="00C660CE">
        <w:tc>
          <w:tcPr>
            <w:tcW w:w="675" w:type="dxa"/>
            <w:shd w:val="clear" w:color="auto" w:fill="auto"/>
          </w:tcPr>
          <w:p w14:paraId="7C26F916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7E2EC1CA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установка урн</w:t>
            </w:r>
          </w:p>
        </w:tc>
        <w:tc>
          <w:tcPr>
            <w:tcW w:w="2393" w:type="dxa"/>
            <w:shd w:val="clear" w:color="auto" w:fill="auto"/>
          </w:tcPr>
          <w:p w14:paraId="62CD6BE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7DB05633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DE4F9A" w:rsidRPr="007045BD" w14:paraId="0E700F46" w14:textId="77777777" w:rsidTr="00C660CE">
        <w:tc>
          <w:tcPr>
            <w:tcW w:w="675" w:type="dxa"/>
            <w:shd w:val="clear" w:color="auto" w:fill="auto"/>
          </w:tcPr>
          <w:p w14:paraId="0A149BB8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53A686EF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оборудование (ремонт) ливневой канализации</w:t>
            </w:r>
          </w:p>
        </w:tc>
        <w:tc>
          <w:tcPr>
            <w:tcW w:w="2393" w:type="dxa"/>
            <w:shd w:val="clear" w:color="auto" w:fill="auto"/>
          </w:tcPr>
          <w:p w14:paraId="3693554B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14:paraId="4D3BE940" w14:textId="77777777" w:rsidR="00DE4F9A" w:rsidRPr="007045BD" w:rsidRDefault="00DE4F9A" w:rsidP="00C660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C06ADC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7463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4C741FB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F2C9A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62E57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AE332D8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9224D0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3F1E719" w14:textId="77777777" w:rsidR="00DE4F9A" w:rsidRPr="007045BD" w:rsidRDefault="00DE4F9A" w:rsidP="00DE4F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23B96F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31AE5A1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E84D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7FE92C99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F60F64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5D5A03F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F7154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9B6FA2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BA829D3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D595434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7000C7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7EBB05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7D9A5EC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3BF02D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1DBA24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01EC7667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6786F846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FEF91BD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DE4F9A" w:rsidRPr="007045BD" w14:paraId="093A1505" w14:textId="77777777" w:rsidTr="00C660CE">
        <w:trPr>
          <w:trHeight w:val="708"/>
        </w:trPr>
        <w:tc>
          <w:tcPr>
            <w:tcW w:w="4784" w:type="dxa"/>
            <w:shd w:val="clear" w:color="auto" w:fill="auto"/>
          </w:tcPr>
          <w:p w14:paraId="64B6D740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14:paraId="556C990D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  <w:p w14:paraId="423869A7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445232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B617950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2577C11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Порядок разработки, обсуждения с заинтересованными лицами и утверждения дизайн – проектов благоустройства дворовых и общественных территорий, включаемых в муниципальную программу «Формирование современной городской среды на территории города Завитинска»</w:t>
      </w:r>
    </w:p>
    <w:p w14:paraId="7E38413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F2A9FFD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314891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15720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«Формирование современной городской среды на территории города Завитинска».</w:t>
      </w:r>
    </w:p>
    <w:p w14:paraId="79C4253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Дизайн-проект – проектная, сметная документация, графический и текстовый материал, включающий в себя изображение дворовой территории с планировочной схемой существующего положения, с описанием работ и мероприятий, предлагаемых к выполнению.</w:t>
      </w:r>
    </w:p>
    <w:p w14:paraId="74D4DBC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FFC2F3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 Разработка дизайн-проектов</w:t>
      </w:r>
    </w:p>
    <w:p w14:paraId="02E6A88B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5DC7B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 xml:space="preserve">2.1. Дизайн-проект разрабатывается с учетом единого подхода к формированию современной комфортной городской среды. </w:t>
      </w:r>
    </w:p>
    <w:p w14:paraId="5686D7E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При разработке дизайн-проектов необходимо соблюдать следующие условия: </w:t>
      </w:r>
    </w:p>
    <w:p w14:paraId="0E163EC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учитывать сложившуюся застройку;</w:t>
      </w:r>
    </w:p>
    <w:p w14:paraId="0673C538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формировать сеть внутридворовых пешеходных пространств с учетом безопасности движения пешеходов, как единую взаимосвязанную общегородскую систему, взаимоувязанную с функционально-планировочной организацией города и окружающим ландшафтом;</w:t>
      </w:r>
    </w:p>
    <w:p w14:paraId="2261B629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предусматривать применение современных технологий и материалов, отвечающих требованиям безопасности, практичных в использовании;</w:t>
      </w:r>
    </w:p>
    <w:p w14:paraId="1995FAF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обеспечивать совместимость с общим архитектурным обликом территории (цветовые решения, функциональные зоны);</w:t>
      </w:r>
    </w:p>
    <w:p w14:paraId="29C8C44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обеспечивать повышение информативности и комфортности городской среды в рамках дворовой территории;</w:t>
      </w:r>
    </w:p>
    <w:p w14:paraId="161F5BCC" w14:textId="48F045E5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производить согласование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владельцами подземных коммуникаций;</w:t>
      </w:r>
    </w:p>
    <w:p w14:paraId="4C115FD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обеспечивать соответствие дизайн-проекта действующим санитарным и строительным нормам и правилам;</w:t>
      </w:r>
    </w:p>
    <w:p w14:paraId="5195FCC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предусматривать рациональное использование средств (в отношении качества применяемых материалов и выполняемых работ). </w:t>
      </w:r>
    </w:p>
    <w:p w14:paraId="020EC04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14:paraId="0AF210F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Дизайн-проект должен учитывать рельеф местности, быть адаптированным к фактическим границам дворовой территории.</w:t>
      </w:r>
    </w:p>
    <w:p w14:paraId="0380E884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14:paraId="0364B6D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2.5. Разработка дизайн-проекта осуществляется с учетом минимального перечня работ по благоустройству дворовых территорий МКД.</w:t>
      </w:r>
    </w:p>
    <w:p w14:paraId="49C6DE6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 Дизайн-проект должен быть оформлен в письменном виде и содержать следующую информацию:</w:t>
      </w:r>
    </w:p>
    <w:p w14:paraId="6D4DE95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дизайн-проекта по благоустройству дворовой территории, включающее адрес МКД;</w:t>
      </w:r>
    </w:p>
    <w:p w14:paraId="60FED0A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14:paraId="2A9698B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согласований предлагаемого размещения элементов благоустройства на дворовой территории с ресурсоснабжающими организациями; </w:t>
      </w:r>
    </w:p>
    <w:p w14:paraId="6E6D715B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2.7. Требования к составу и содержанию дизайн-проекта:</w:t>
      </w:r>
    </w:p>
    <w:p w14:paraId="77A297D5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текстовая часть - пояснительная записка;</w:t>
      </w:r>
    </w:p>
    <w:p w14:paraId="33A7B63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14:paraId="44077012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территории благоустройства;</w:t>
      </w:r>
    </w:p>
    <w:p w14:paraId="6C632C91" w14:textId="6C556E64" w:rsidR="00DE4F9A" w:rsidRPr="007045BD" w:rsidRDefault="00482E8E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</w:t>
      </w:r>
      <w:r w:rsidR="00DE4F9A"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площадок дворового благоустройства;</w:t>
      </w:r>
    </w:p>
    <w:p w14:paraId="33B1A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тротуаров, пешеходных дорожек;</w:t>
      </w:r>
    </w:p>
    <w:p w14:paraId="40A84B2E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проездов;</w:t>
      </w:r>
    </w:p>
    <w:p w14:paraId="1358F69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площадь озеленения;</w:t>
      </w:r>
    </w:p>
    <w:p w14:paraId="56F887EC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иные показатели, необходимые для определения объемов работ, предусмотренных дизайн-проектом;</w:t>
      </w:r>
    </w:p>
    <w:p w14:paraId="178341C1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схема благоустройства дворовой территории (рекомендуемый масштаб схемы 1:500) с проставленными размерами и площадями, на которой отображаются:</w:t>
      </w:r>
    </w:p>
    <w:p w14:paraId="217E34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новые внутридворовые проезды, тротуары, пешеходные дорожки;</w:t>
      </w:r>
    </w:p>
    <w:p w14:paraId="01B0CC80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участки ремонта (восстановления разрушенных) тротуаров, проездов, дорожек и площадок различного назначения;</w:t>
      </w:r>
    </w:p>
    <w:p w14:paraId="76A1EE3D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14:paraId="3D3D8C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места установки (размещения) малых архитектурных форм, а также опор (конструкций) наружного освещения;</w:t>
      </w:r>
    </w:p>
    <w:p w14:paraId="7D49C23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размещение носителей информации (при необходимости);</w:t>
      </w:r>
    </w:p>
    <w:p w14:paraId="11AC0F13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устройство ограждений (при необходимости устройства таковых);</w:t>
      </w:r>
    </w:p>
    <w:p w14:paraId="10CAF8C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разбивочный чертеж с соответствующими размерными привязками, выполненный на актуализированной (при наличии) топооснове в масштабе 1:500;</w:t>
      </w:r>
    </w:p>
    <w:p w14:paraId="55B7094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чертежи (схемы расположения)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</w:p>
    <w:p w14:paraId="69EC46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визуализированный перечень образцов элементов благоустройства, предлагаемых к размещению на дворовой территории;</w:t>
      </w:r>
    </w:p>
    <w:p w14:paraId="285F6EA7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7) экспликация зданий и сооружений, ведомости зеленых насаждений, типов покрытий, малых архитектурных форм и переносимых изделий;</w:t>
      </w:r>
    </w:p>
    <w:p w14:paraId="7024CB6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8) мероприятия по проведению работ по благоустройству в соответствии с требованиями обеспечения доступности для маломобильных групп населения;</w:t>
      </w:r>
    </w:p>
    <w:p w14:paraId="4E9C9E0A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9) иные схемы, чертежи при необходимости конкретизации объемов и видов работ;</w:t>
      </w:r>
    </w:p>
    <w:p w14:paraId="6967BB46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10) сметный расчет стоимости мероприятий (работ).</w:t>
      </w:r>
    </w:p>
    <w:p w14:paraId="4B885DDF" w14:textId="77777777" w:rsidR="00DE4F9A" w:rsidRPr="007045BD" w:rsidRDefault="00DE4F9A" w:rsidP="00DE4F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045B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2.8. Заказчиками работ на разработку дизайн-проектов общественных территорий является администрации города Завитинска. </w:t>
      </w:r>
    </w:p>
    <w:p w14:paraId="49860E0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D3F59C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 Обсуждение дизайн-проектов</w:t>
      </w:r>
    </w:p>
    <w:p w14:paraId="7C8232D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E4714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3.1. Разработка дизайн-проектов в отношении дворовых территорий многоквартирных домов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14:paraId="3BDA029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3.2. Дизайн-проекты благоустройства дворовых территорий разрабатываются управляющими компаниями (обслуживающими организациями), собственниками жилья, проходят общественные обсуждения на общих собраниях жильцов многоквартирных домов.</w:t>
      </w:r>
    </w:p>
    <w:p w14:paraId="35A1256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14:paraId="0223D6A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общественные обсуждения проводятся повторно до достижения консенсуса между всеми заинтересованными сторонами.</w:t>
      </w:r>
    </w:p>
    <w:p w14:paraId="33ED908B" w14:textId="2478F322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>3.3. Обращения жителей города Завитинска о согласовании или несогласовании дизайн-проекта благоустройства общественной территории, предложенного к обсуждению, в свободной письменной форме принимаются администрацией Завитинского муниципального округа в понедельник и пятницу - с 08.00 до 12.00 по адресу: г. Завитинск, ул. Куйбышева, 44, каб. 20.</w:t>
      </w:r>
    </w:p>
    <w:p w14:paraId="3BCEE4D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3.4. Поступающие обращения подлежат обязательной регистрации в журнале учета входящей корреспонденции.</w:t>
      </w:r>
    </w:p>
    <w:p w14:paraId="0B2EBDE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3.5. В случае отсутствия обращений о согласовании или о несогласовании дизайн-проекта, предлагаемого к обсуждению, соответствующее решение принимает общественная комиссия по обеспечению контроля за ходом реализации муниципальной программы «Формирование современной городской среды на территории города Завитинска» (далее - Комиссия).</w:t>
      </w:r>
    </w:p>
    <w:p w14:paraId="1B3791DF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DE3DAC6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 Согласование и утверждение дизайн-проектов</w:t>
      </w:r>
    </w:p>
    <w:p w14:paraId="694CB1B3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49FC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4.1. Согласование дизайн-проектов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жильцов многоквартирных домов.</w:t>
      </w:r>
    </w:p>
    <w:p w14:paraId="3770C66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4.2. Согласование дизайн-проекта благоустройства общественных территорий принимается по итогам общественного обсуждения, учитывая заключения Комиссии.</w:t>
      </w:r>
    </w:p>
    <w:p w14:paraId="7C785A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4.3. Дизайн-проект после согласования заинтересованными лицами утверждается Комиссией и оформляется в виде протокола заседания Комиссии.</w:t>
      </w:r>
    </w:p>
    <w:p w14:paraId="302274A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4E1971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D6EFDB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08289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2097A19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09E0418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9100606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C41760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BC1C02D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2F65364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EEA0363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90C1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65E678F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B7C645" w14:textId="77777777" w:rsidR="00DE4F9A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3E1F6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9489B0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70FE58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7"/>
      </w:tblGrid>
      <w:tr w:rsidR="00DE4F9A" w:rsidRPr="007045BD" w14:paraId="00BAA55B" w14:textId="77777777" w:rsidTr="00C660CE">
        <w:trPr>
          <w:trHeight w:val="283"/>
        </w:trPr>
        <w:tc>
          <w:tcPr>
            <w:tcW w:w="4784" w:type="dxa"/>
            <w:shd w:val="clear" w:color="auto" w:fill="auto"/>
          </w:tcPr>
          <w:p w14:paraId="36DA276C" w14:textId="77777777" w:rsidR="00DE4F9A" w:rsidRPr="007045BD" w:rsidRDefault="00DE4F9A" w:rsidP="00C660CE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ab/>
            </w:r>
          </w:p>
        </w:tc>
        <w:tc>
          <w:tcPr>
            <w:tcW w:w="4786" w:type="dxa"/>
            <w:shd w:val="clear" w:color="auto" w:fill="auto"/>
          </w:tcPr>
          <w:p w14:paraId="6A272F93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  <w:p w14:paraId="7C591655" w14:textId="77777777" w:rsidR="00DE4F9A" w:rsidRPr="007045BD" w:rsidRDefault="00DE4F9A" w:rsidP="00C660C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45B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</w:tc>
      </w:tr>
    </w:tbl>
    <w:p w14:paraId="13664BE2" w14:textId="77777777" w:rsidR="00DE4F9A" w:rsidRPr="007045BD" w:rsidRDefault="00DE4F9A" w:rsidP="00DE4F9A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5679DCF1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C1DE59A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 xml:space="preserve">Порядок </w:t>
      </w:r>
    </w:p>
    <w:p w14:paraId="41FE113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45BD">
        <w:rPr>
          <w:rFonts w:ascii="Times New Roman" w:hAnsi="Times New Roman"/>
          <w:b/>
          <w:sz w:val="28"/>
          <w:szCs w:val="28"/>
          <w:lang w:eastAsia="ar-SA"/>
        </w:rPr>
        <w:t>трудового участия заинтересованных лиц в реализации мероприятий по благоустройству дворовых территорий в рамках муниципальной программы «Формирование современной городской среды на территории города Завитинска»</w:t>
      </w:r>
    </w:p>
    <w:p w14:paraId="4AE78E19" w14:textId="77777777" w:rsidR="00DE4F9A" w:rsidRPr="007045BD" w:rsidRDefault="00DE4F9A" w:rsidP="00DE4F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433F7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14:paraId="1EE728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5160A02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1.1. Настоящий Порядок регламентирует трудовое участие граждан в выполнении минимального перечня работ по благоустройству дворовых территории в рамках муниципальной программы «Формирование современной городской среды на территории города Завитинска».</w:t>
      </w:r>
    </w:p>
    <w:p w14:paraId="598AC305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14:paraId="3B687DEB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1.2. Под формой трудового участия понимается трудовая деятельность граждан, собственников помещений в многоквартирных домах, подлежащих благоустройству и всех заинтересованных лиц в рамках минимального перечня работ по благоустройству дворовых территории,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доме.</w:t>
      </w:r>
    </w:p>
    <w:p w14:paraId="32B377D0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14:paraId="2A083F6E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1) в выполнении на добровольной основе неоплачиваемых работ по благоустройству дворовых территорий, не требующих специальной квалификации, связанных с подготовкой дворовой территории к выполнению работ (земляные работы, снятие старого оборудования, уборка мусора, покраска, озеленение территории);</w:t>
      </w:r>
    </w:p>
    <w:p w14:paraId="197622C6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2) в месячниках (субботниках) по благоустройству территории муниципального образования;</w:t>
      </w:r>
    </w:p>
    <w:p w14:paraId="6420C82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3) подготовка дворовой территории к началу работ (земляные работы);</w:t>
      </w:r>
    </w:p>
    <w:p w14:paraId="58ABE2F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4) участие в строительных работах — снятие старого оборудования, установка уличной мебели, зачистка от ржавчины, окрашивание элементов благоустройства;</w:t>
      </w:r>
    </w:p>
    <w:p w14:paraId="552F63FD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5) участие в озеленении территории — высадка растений, создание клумб, уборка территории;</w:t>
      </w:r>
    </w:p>
    <w:p w14:paraId="161BD29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lastRenderedPageBreak/>
        <w:t>6)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14:paraId="446A404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B3176DB" w14:textId="77777777" w:rsidR="00DE4F9A" w:rsidRPr="007045BD" w:rsidRDefault="00DE4F9A" w:rsidP="00DE4F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 Организация трудового участия</w:t>
      </w:r>
    </w:p>
    <w:p w14:paraId="73A981D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8E68CCA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2.1. Организация трудового участия осуществляется гражданами,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4FB3F514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2.2. На собрании собственников, жителями многоквартирного дома обсуждаются условия о трудовом участии собственников, жителей многоквартирного дома,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</w:t>
      </w:r>
    </w:p>
    <w:p w14:paraId="45CDD5FC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Решение о выбранных работах также включаются в протокол общего собрания собственников.</w:t>
      </w:r>
    </w:p>
    <w:p w14:paraId="0496F69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2.3. Организация трудового участия граждан в выполнении мероприятий по благоустройству дворовых территорий, подлежащей благоустройству в 2022-2024 годах, подтверждается документально.</w:t>
      </w:r>
    </w:p>
    <w:p w14:paraId="2E7EFB17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лица, управляющего многоквартирным домом о проведении мероприятий с трудовым участием граждан.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14:paraId="58735AF9" w14:textId="77777777" w:rsidR="00DE4F9A" w:rsidRPr="007045BD" w:rsidRDefault="00DE4F9A" w:rsidP="00DE4F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5BD">
        <w:rPr>
          <w:rFonts w:ascii="Times New Roman" w:hAnsi="Times New Roman"/>
          <w:sz w:val="28"/>
          <w:szCs w:val="28"/>
          <w:lang w:eastAsia="ar-SA"/>
        </w:rPr>
        <w:t>Документы, подтверждающие трудовое участие, представляются в общественную комиссию по обеспечению контроля за ходом реализации муниципальной программы «Формирование современной городской среды на территории города Завитинска» не позднее 10 календарных дней со дня окончания работ, выполняемых заинтересованными лицами.</w:t>
      </w:r>
    </w:p>
    <w:p w14:paraId="5C75F672" w14:textId="77777777" w:rsidR="00DE4F9A" w:rsidRPr="007045BD" w:rsidRDefault="00DE4F9A" w:rsidP="00DE4F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47C5426" w14:textId="77777777" w:rsidR="00DE4F9A" w:rsidRPr="007045BD" w:rsidRDefault="00DE4F9A" w:rsidP="00DE4F9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B4FC64" w14:textId="77777777" w:rsidR="00DE4F9A" w:rsidRDefault="00DE4F9A" w:rsidP="00DE4F9A"/>
    <w:p w14:paraId="5A433FD9" w14:textId="77777777" w:rsidR="00DE4F9A" w:rsidRDefault="00DE4F9A" w:rsidP="00DE4F9A"/>
    <w:p w14:paraId="60F55886" w14:textId="77777777" w:rsidR="00DE4F9A" w:rsidRDefault="00DE4F9A" w:rsidP="00DE4F9A"/>
    <w:p w14:paraId="3F51EDB6" w14:textId="77777777" w:rsidR="00DE4F9A" w:rsidRDefault="00DE4F9A" w:rsidP="00DE4F9A"/>
    <w:p w14:paraId="45194193" w14:textId="77777777" w:rsidR="00DE4F9A" w:rsidRDefault="00DE4F9A" w:rsidP="00DE4F9A"/>
    <w:p w14:paraId="4BD053BF" w14:textId="77777777" w:rsidR="00DE4F9A" w:rsidRDefault="00DE4F9A" w:rsidP="007045BD"/>
    <w:sectPr w:rsidR="00DE4F9A" w:rsidSect="00DE4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D3"/>
    <w:rsid w:val="000010B1"/>
    <w:rsid w:val="00090F1E"/>
    <w:rsid w:val="000D20FF"/>
    <w:rsid w:val="00130151"/>
    <w:rsid w:val="00274A41"/>
    <w:rsid w:val="00277C34"/>
    <w:rsid w:val="002F24E3"/>
    <w:rsid w:val="00464068"/>
    <w:rsid w:val="00482E8E"/>
    <w:rsid w:val="00663CD3"/>
    <w:rsid w:val="007045BD"/>
    <w:rsid w:val="007F0CD2"/>
    <w:rsid w:val="008068CF"/>
    <w:rsid w:val="0088265C"/>
    <w:rsid w:val="009D3CEA"/>
    <w:rsid w:val="009E09F4"/>
    <w:rsid w:val="00C05E73"/>
    <w:rsid w:val="00C660CE"/>
    <w:rsid w:val="00DE4F9A"/>
    <w:rsid w:val="00E103D9"/>
    <w:rsid w:val="00E65C2D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09F4"/>
  <w15:chartTrackingRefBased/>
  <w15:docId w15:val="{2B836A14-46D0-45BD-BFF6-92508BAD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25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2022-02-10T06:42:00Z</cp:lastPrinted>
  <dcterms:created xsi:type="dcterms:W3CDTF">2022-01-27T23:51:00Z</dcterms:created>
  <dcterms:modified xsi:type="dcterms:W3CDTF">2022-02-10T06:55:00Z</dcterms:modified>
</cp:coreProperties>
</file>