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r w:rsidR="00227BBD">
        <w:fldChar w:fldCharType="begin"/>
      </w:r>
      <w:r w:rsidR="00227BBD" w:rsidRPr="009323F9">
        <w:rPr>
          <w:lang w:val="en-US"/>
        </w:rPr>
        <w:instrText xml:space="preserve"> HYPERLINK "mailto:ksozavit@yandex.ru" </w:instrText>
      </w:r>
      <w:r w:rsidR="00227BBD">
        <w:fldChar w:fldCharType="separate"/>
      </w:r>
      <w:r w:rsidR="00320798" w:rsidRPr="00436E90">
        <w:rPr>
          <w:rStyle w:val="a3"/>
          <w:sz w:val="21"/>
          <w:szCs w:val="21"/>
          <w:lang w:val="en-US"/>
        </w:rPr>
        <w:t>ksozavit</w:t>
      </w:r>
      <w:r w:rsidR="00320798" w:rsidRPr="00297B8E">
        <w:rPr>
          <w:rStyle w:val="a3"/>
          <w:sz w:val="21"/>
          <w:szCs w:val="21"/>
          <w:lang w:val="en-US"/>
        </w:rPr>
        <w:t>@</w:t>
      </w:r>
      <w:r w:rsidR="00320798" w:rsidRPr="00436E90">
        <w:rPr>
          <w:rStyle w:val="a3"/>
          <w:sz w:val="21"/>
          <w:szCs w:val="21"/>
          <w:lang w:val="en-US"/>
        </w:rPr>
        <w:t>yandex</w:t>
      </w:r>
      <w:r w:rsidR="00320798" w:rsidRPr="00297B8E">
        <w:rPr>
          <w:rStyle w:val="a3"/>
          <w:sz w:val="21"/>
          <w:szCs w:val="21"/>
          <w:lang w:val="en-US"/>
        </w:rPr>
        <w:t>.</w:t>
      </w:r>
      <w:r w:rsidR="00320798" w:rsidRPr="00436E90">
        <w:rPr>
          <w:rStyle w:val="a3"/>
          <w:sz w:val="21"/>
          <w:szCs w:val="21"/>
          <w:lang w:val="en-US"/>
        </w:rPr>
        <w:t>ru</w:t>
      </w:r>
      <w:r w:rsidR="00227BBD">
        <w:rPr>
          <w:rStyle w:val="a3"/>
          <w:sz w:val="21"/>
          <w:szCs w:val="21"/>
          <w:lang w:val="en-US"/>
        </w:rPr>
        <w:fldChar w:fldCharType="end"/>
      </w:r>
    </w:p>
    <w:p w:rsidR="0010401F" w:rsidRPr="00297B8E" w:rsidRDefault="0010401F">
      <w:pPr>
        <w:rPr>
          <w:lang w:val="en-US"/>
        </w:rPr>
      </w:pPr>
    </w:p>
    <w:p w:rsidR="00320798" w:rsidRPr="009323F9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297B8E">
        <w:rPr>
          <w:b/>
          <w:szCs w:val="28"/>
          <w:lang w:val="en-US"/>
        </w:rPr>
        <w:t xml:space="preserve"> № </w:t>
      </w:r>
      <w:r w:rsidR="004F64D4" w:rsidRPr="009323F9">
        <w:rPr>
          <w:b/>
          <w:szCs w:val="28"/>
          <w:lang w:val="en-US"/>
        </w:rPr>
        <w:t>4</w:t>
      </w:r>
    </w:p>
    <w:p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FB7B2B">
        <w:rPr>
          <w:b/>
          <w:szCs w:val="28"/>
        </w:rPr>
        <w:t xml:space="preserve"> </w:t>
      </w:r>
      <w:r w:rsidR="00F125BB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81186F">
        <w:rPr>
          <w:b/>
          <w:szCs w:val="28"/>
        </w:rPr>
        <w:t>90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81186F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 сельсовета </w:t>
      </w:r>
      <w:r w:rsidR="00F125BB">
        <w:rPr>
          <w:b/>
          <w:szCs w:val="28"/>
        </w:rPr>
        <w:t xml:space="preserve">Завитинского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81186F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297B8E" w:rsidP="00320798">
      <w:pPr>
        <w:jc w:val="both"/>
        <w:rPr>
          <w:szCs w:val="28"/>
        </w:rPr>
      </w:pPr>
      <w:r>
        <w:rPr>
          <w:szCs w:val="28"/>
        </w:rPr>
        <w:t>2</w:t>
      </w:r>
      <w:r w:rsidR="00A77E3A">
        <w:rPr>
          <w:szCs w:val="28"/>
        </w:rPr>
        <w:t>5</w:t>
      </w:r>
      <w:r>
        <w:rPr>
          <w:szCs w:val="28"/>
        </w:rPr>
        <w:t>.02.202</w:t>
      </w:r>
      <w:r w:rsidR="009323F9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на</w:t>
      </w:r>
      <w:proofErr w:type="gramEnd"/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proofErr w:type="spellStart"/>
      <w:r w:rsidR="00BF1E4D">
        <w:rPr>
          <w:szCs w:val="28"/>
        </w:rPr>
        <w:t>Болдыревского</w:t>
      </w:r>
      <w:proofErr w:type="spellEnd"/>
      <w:r w:rsidR="00F125BB">
        <w:rPr>
          <w:szCs w:val="28"/>
        </w:rPr>
        <w:t xml:space="preserve"> сельского</w:t>
      </w:r>
      <w:r w:rsidR="00E264FC" w:rsidRPr="00E264FC">
        <w:rPr>
          <w:szCs w:val="28"/>
        </w:rPr>
        <w:t xml:space="preserve"> Совета народных депутатов Завитинского района Аму</w:t>
      </w:r>
      <w:r w:rsidR="00BF1E4D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BF1E4D">
        <w:rPr>
          <w:szCs w:val="28"/>
        </w:rPr>
        <w:t>90</w:t>
      </w:r>
      <w:r w:rsidR="00E264FC" w:rsidRPr="00E264FC">
        <w:rPr>
          <w:szCs w:val="28"/>
        </w:rPr>
        <w:t xml:space="preserve"> «Об утверждении бюджета </w:t>
      </w:r>
      <w:proofErr w:type="spellStart"/>
      <w:r w:rsidR="00BF1E4D">
        <w:rPr>
          <w:szCs w:val="28"/>
        </w:rPr>
        <w:t>Болдыревского</w:t>
      </w:r>
      <w:proofErr w:type="spellEnd"/>
      <w:r w:rsidR="00E264FC" w:rsidRPr="00E264FC">
        <w:rPr>
          <w:szCs w:val="28"/>
        </w:rPr>
        <w:t xml:space="preserve"> сельсовета </w:t>
      </w:r>
      <w:r w:rsidR="00F125BB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proofErr w:type="spellStart"/>
      <w:r w:rsidR="00BF1E4D">
        <w:rPr>
          <w:bCs w:val="0"/>
          <w:szCs w:val="28"/>
        </w:rPr>
        <w:t>Болдыревско</w:t>
      </w:r>
      <w:r w:rsidR="001D341D" w:rsidRPr="001D341D">
        <w:rPr>
          <w:bCs w:val="0"/>
          <w:szCs w:val="28"/>
        </w:rPr>
        <w:t>м</w:t>
      </w:r>
      <w:proofErr w:type="spellEnd"/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proofErr w:type="spellStart"/>
      <w:r w:rsidR="00F125BB" w:rsidRPr="00F125BB">
        <w:rPr>
          <w:bCs w:val="0"/>
          <w:szCs w:val="28"/>
        </w:rPr>
        <w:t>Болдыревского</w:t>
      </w:r>
      <w:proofErr w:type="spellEnd"/>
      <w:r w:rsidR="00F125BB" w:rsidRPr="00F125BB">
        <w:rPr>
          <w:bCs w:val="0"/>
          <w:szCs w:val="28"/>
        </w:rPr>
        <w:t xml:space="preserve">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3E389E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A61BBA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247341" w:rsidP="00247341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4036,3</w:t>
            </w:r>
          </w:p>
        </w:tc>
        <w:tc>
          <w:tcPr>
            <w:tcW w:w="2409" w:type="dxa"/>
            <w:noWrap/>
          </w:tcPr>
          <w:p w:rsidR="003E389E" w:rsidRPr="003E389E" w:rsidRDefault="0024734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4518,5</w:t>
            </w:r>
          </w:p>
        </w:tc>
        <w:tc>
          <w:tcPr>
            <w:tcW w:w="2268" w:type="dxa"/>
            <w:noWrap/>
          </w:tcPr>
          <w:p w:rsidR="003E389E" w:rsidRPr="003E389E" w:rsidRDefault="0024734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+482,2</w:t>
            </w:r>
          </w:p>
        </w:tc>
      </w:tr>
      <w:tr w:rsidR="003E389E" w:rsidRPr="003E389E" w:rsidTr="00A61BBA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Общий объем </w:t>
            </w:r>
            <w:r w:rsidRPr="003E389E">
              <w:rPr>
                <w:sz w:val="22"/>
                <w:szCs w:val="22"/>
              </w:rPr>
              <w:lastRenderedPageBreak/>
              <w:t>расходов бюджета района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24734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4036,3</w:t>
            </w:r>
          </w:p>
        </w:tc>
        <w:tc>
          <w:tcPr>
            <w:tcW w:w="2409" w:type="dxa"/>
            <w:noWrap/>
          </w:tcPr>
          <w:p w:rsidR="003E389E" w:rsidRPr="003E389E" w:rsidRDefault="0024734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5059,1</w:t>
            </w:r>
          </w:p>
        </w:tc>
        <w:tc>
          <w:tcPr>
            <w:tcW w:w="2268" w:type="dxa"/>
            <w:noWrap/>
          </w:tcPr>
          <w:p w:rsidR="003E389E" w:rsidRPr="003E389E" w:rsidRDefault="00056894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+1022,8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3E389E" w:rsidRPr="003E389E" w:rsidRDefault="00A61BBA" w:rsidP="007E4FC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056894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473032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+540,6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Pr="009A4AC0" w:rsidRDefault="00F46C4F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1. </w:t>
      </w:r>
      <w:r w:rsidR="00935BE4" w:rsidRPr="009A4AC0">
        <w:rPr>
          <w:bCs w:val="0"/>
          <w:szCs w:val="28"/>
        </w:rPr>
        <w:t>Решением о бюджете на 20</w:t>
      </w:r>
      <w:r w:rsidR="00E86FBF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1</w:t>
      </w:r>
      <w:r w:rsidR="00935BE4" w:rsidRPr="009A4AC0">
        <w:rPr>
          <w:bCs w:val="0"/>
          <w:szCs w:val="28"/>
        </w:rPr>
        <w:t xml:space="preserve"> год </w:t>
      </w:r>
      <w:r w:rsidR="00757689" w:rsidRPr="009A4AC0">
        <w:rPr>
          <w:bCs w:val="0"/>
          <w:szCs w:val="28"/>
        </w:rPr>
        <w:t xml:space="preserve">и плановый </w:t>
      </w:r>
      <w:r w:rsidR="00F45BD2" w:rsidRPr="009A4AC0">
        <w:rPr>
          <w:bCs w:val="0"/>
          <w:szCs w:val="28"/>
        </w:rPr>
        <w:t>период 20</w:t>
      </w:r>
      <w:r w:rsidR="00AA2893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2</w:t>
      </w:r>
      <w:r w:rsidR="00F45BD2" w:rsidRPr="009A4AC0">
        <w:rPr>
          <w:bCs w:val="0"/>
          <w:szCs w:val="28"/>
        </w:rPr>
        <w:t>-202</w:t>
      </w:r>
      <w:r w:rsidR="00BA50CF" w:rsidRPr="009A4AC0">
        <w:rPr>
          <w:bCs w:val="0"/>
          <w:szCs w:val="28"/>
        </w:rPr>
        <w:t>3</w:t>
      </w:r>
      <w:r w:rsidR="00757689" w:rsidRPr="009A4AC0">
        <w:rPr>
          <w:bCs w:val="0"/>
          <w:szCs w:val="28"/>
        </w:rPr>
        <w:t xml:space="preserve"> год</w:t>
      </w:r>
      <w:r w:rsidR="00803C48" w:rsidRPr="009A4AC0">
        <w:rPr>
          <w:bCs w:val="0"/>
          <w:szCs w:val="28"/>
        </w:rPr>
        <w:t>ы,</w:t>
      </w:r>
      <w:r w:rsidR="00935BE4" w:rsidRPr="009A4AC0">
        <w:rPr>
          <w:szCs w:val="28"/>
        </w:rPr>
        <w:t xml:space="preserve"> </w:t>
      </w:r>
      <w:r w:rsidR="0013789F" w:rsidRPr="009A4AC0">
        <w:rPr>
          <w:szCs w:val="28"/>
        </w:rPr>
        <w:t xml:space="preserve">были </w:t>
      </w:r>
      <w:r w:rsidR="00935BE4" w:rsidRPr="009A4AC0">
        <w:rPr>
          <w:szCs w:val="28"/>
        </w:rPr>
        <w:t xml:space="preserve">утверждены </w:t>
      </w:r>
      <w:r w:rsidR="00935BE4" w:rsidRPr="009A4AC0">
        <w:rPr>
          <w:b/>
          <w:szCs w:val="28"/>
        </w:rPr>
        <w:t xml:space="preserve">доходы </w:t>
      </w:r>
      <w:r w:rsidR="00935BE4" w:rsidRPr="009A4AC0">
        <w:rPr>
          <w:szCs w:val="28"/>
        </w:rPr>
        <w:t xml:space="preserve">бюджета </w:t>
      </w:r>
      <w:r w:rsidR="00F45BD2" w:rsidRPr="009A4AC0">
        <w:rPr>
          <w:szCs w:val="28"/>
        </w:rPr>
        <w:t>20</w:t>
      </w:r>
      <w:r w:rsidR="00E86FBF" w:rsidRPr="009A4AC0">
        <w:rPr>
          <w:szCs w:val="28"/>
        </w:rPr>
        <w:t>2</w:t>
      </w:r>
      <w:r w:rsidR="00BA50CF" w:rsidRPr="009A4AC0">
        <w:rPr>
          <w:szCs w:val="28"/>
        </w:rPr>
        <w:t>1</w:t>
      </w:r>
      <w:r w:rsidR="00B04A1D" w:rsidRPr="009A4AC0">
        <w:rPr>
          <w:szCs w:val="28"/>
        </w:rPr>
        <w:t xml:space="preserve"> года </w:t>
      </w:r>
      <w:r w:rsidR="00935BE4" w:rsidRPr="009A4AC0">
        <w:rPr>
          <w:b/>
          <w:szCs w:val="28"/>
        </w:rPr>
        <w:t xml:space="preserve">в сумме </w:t>
      </w:r>
      <w:r w:rsidR="00DD70F7" w:rsidRPr="009A4AC0">
        <w:rPr>
          <w:b/>
          <w:szCs w:val="28"/>
        </w:rPr>
        <w:t>4036,3 тыс.</w:t>
      </w:r>
      <w:r w:rsidR="009B284D" w:rsidRPr="009A4AC0">
        <w:rPr>
          <w:szCs w:val="28"/>
        </w:rPr>
        <w:t xml:space="preserve"> рублей.</w:t>
      </w:r>
      <w:r w:rsidR="000741C9" w:rsidRPr="009A4AC0">
        <w:rPr>
          <w:szCs w:val="28"/>
        </w:rPr>
        <w:t xml:space="preserve"> </w:t>
      </w:r>
      <w:r w:rsidR="00935BE4" w:rsidRPr="009A4AC0">
        <w:rPr>
          <w:bCs w:val="0"/>
          <w:szCs w:val="28"/>
        </w:rPr>
        <w:t>В представленном к рассмотрению проекте</w:t>
      </w:r>
      <w:r w:rsidR="004E2EFA" w:rsidRPr="009A4AC0">
        <w:rPr>
          <w:bCs w:val="0"/>
          <w:szCs w:val="28"/>
        </w:rPr>
        <w:t xml:space="preserve"> решения</w:t>
      </w:r>
      <w:r w:rsidR="00803C48" w:rsidRPr="009A4AC0">
        <w:rPr>
          <w:bCs w:val="0"/>
          <w:szCs w:val="28"/>
        </w:rPr>
        <w:t>,</w:t>
      </w:r>
      <w:r w:rsidR="004E2EFA" w:rsidRPr="009A4AC0">
        <w:rPr>
          <w:bCs w:val="0"/>
          <w:szCs w:val="28"/>
        </w:rPr>
        <w:t xml:space="preserve"> д</w:t>
      </w:r>
      <w:r w:rsidR="005A5632" w:rsidRPr="009A4AC0">
        <w:rPr>
          <w:bCs w:val="0"/>
          <w:szCs w:val="28"/>
        </w:rPr>
        <w:t>оходы    бюдже</w:t>
      </w:r>
      <w:r w:rsidR="0018218B" w:rsidRPr="009A4AC0">
        <w:rPr>
          <w:bCs w:val="0"/>
          <w:szCs w:val="28"/>
        </w:rPr>
        <w:t>та</w:t>
      </w:r>
      <w:r w:rsidR="004F64D4">
        <w:rPr>
          <w:bCs w:val="0"/>
          <w:szCs w:val="28"/>
        </w:rPr>
        <w:t xml:space="preserve"> поселения</w:t>
      </w:r>
      <w:r w:rsidR="009B284D" w:rsidRPr="009A4AC0">
        <w:rPr>
          <w:bCs w:val="0"/>
          <w:szCs w:val="28"/>
        </w:rPr>
        <w:t xml:space="preserve"> </w:t>
      </w:r>
      <w:r w:rsidR="009B04BE" w:rsidRPr="009A4AC0">
        <w:rPr>
          <w:bCs w:val="0"/>
          <w:szCs w:val="28"/>
        </w:rPr>
        <w:t xml:space="preserve">составят </w:t>
      </w:r>
      <w:r w:rsidR="00DD70F7" w:rsidRPr="009A4AC0">
        <w:rPr>
          <w:b/>
          <w:bCs w:val="0"/>
          <w:szCs w:val="28"/>
        </w:rPr>
        <w:t>4518,5</w:t>
      </w:r>
      <w:r w:rsidR="00200835" w:rsidRPr="009A4AC0">
        <w:rPr>
          <w:bCs w:val="0"/>
          <w:szCs w:val="28"/>
        </w:rPr>
        <w:t xml:space="preserve"> тыс. рублей. П</w:t>
      </w:r>
      <w:r w:rsidRPr="009A4AC0">
        <w:rPr>
          <w:bCs w:val="0"/>
          <w:szCs w:val="28"/>
        </w:rPr>
        <w:t>редлагается увеличение</w:t>
      </w:r>
      <w:r w:rsidR="009B284D" w:rsidRPr="009A4AC0">
        <w:rPr>
          <w:bCs w:val="0"/>
          <w:szCs w:val="28"/>
        </w:rPr>
        <w:t xml:space="preserve"> </w:t>
      </w:r>
      <w:r w:rsidRPr="009A4AC0">
        <w:rPr>
          <w:bCs w:val="0"/>
          <w:szCs w:val="28"/>
        </w:rPr>
        <w:t xml:space="preserve">доходной части бюджета </w:t>
      </w:r>
      <w:r w:rsidR="009B04BE" w:rsidRPr="009A4AC0">
        <w:rPr>
          <w:bCs w:val="0"/>
          <w:szCs w:val="28"/>
        </w:rPr>
        <w:t xml:space="preserve">на </w:t>
      </w:r>
      <w:r w:rsidR="00DD70F7" w:rsidRPr="009A4AC0">
        <w:rPr>
          <w:b/>
          <w:color w:val="000000"/>
          <w:szCs w:val="28"/>
        </w:rPr>
        <w:t>482,2</w:t>
      </w:r>
      <w:r w:rsidR="00475A6C" w:rsidRPr="009A4AC0">
        <w:rPr>
          <w:bCs w:val="0"/>
          <w:szCs w:val="28"/>
        </w:rPr>
        <w:t>тыс. рублей</w:t>
      </w:r>
      <w:r w:rsidR="00BE525F" w:rsidRPr="009A4AC0">
        <w:rPr>
          <w:bCs w:val="0"/>
          <w:szCs w:val="28"/>
        </w:rPr>
        <w:t xml:space="preserve"> (или на </w:t>
      </w:r>
      <w:r w:rsidR="007B10FC" w:rsidRPr="009A4AC0">
        <w:rPr>
          <w:bCs w:val="0"/>
          <w:szCs w:val="28"/>
        </w:rPr>
        <w:t>11,9</w:t>
      </w:r>
      <w:r w:rsidR="00BE525F" w:rsidRPr="009A4AC0">
        <w:rPr>
          <w:bCs w:val="0"/>
          <w:szCs w:val="28"/>
        </w:rPr>
        <w:t>%)</w:t>
      </w:r>
      <w:r w:rsidR="00C2049F" w:rsidRPr="009A4AC0">
        <w:rPr>
          <w:bCs w:val="0"/>
          <w:szCs w:val="28"/>
        </w:rPr>
        <w:t>, в том числе:</w:t>
      </w:r>
    </w:p>
    <w:p w:rsidR="003B1913" w:rsidRPr="009A4AC0" w:rsidRDefault="003B1913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7B10FC" w:rsidRPr="009A4AC0">
        <w:rPr>
          <w:bCs w:val="0"/>
          <w:szCs w:val="28"/>
        </w:rPr>
        <w:t>482,2</w:t>
      </w:r>
      <w:r w:rsidRPr="009A4AC0">
        <w:rPr>
          <w:bCs w:val="0"/>
          <w:szCs w:val="28"/>
        </w:rPr>
        <w:t xml:space="preserve"> тыс. рублей, в том числе за счет </w:t>
      </w:r>
      <w:r w:rsidRPr="00546B12">
        <w:rPr>
          <w:bCs w:val="0"/>
          <w:szCs w:val="28"/>
          <w:u w:val="single"/>
        </w:rPr>
        <w:t>увеличения</w:t>
      </w:r>
      <w:r w:rsidRPr="009A4AC0">
        <w:rPr>
          <w:bCs w:val="0"/>
          <w:szCs w:val="28"/>
        </w:rPr>
        <w:t>:</w:t>
      </w:r>
    </w:p>
    <w:p w:rsidR="003B1913" w:rsidRPr="009A4AC0" w:rsidRDefault="003B1913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>-</w:t>
      </w:r>
      <w:r w:rsidR="00F66B8A" w:rsidRPr="009A4AC0">
        <w:rPr>
          <w:bCs w:val="0"/>
          <w:szCs w:val="28"/>
        </w:rPr>
        <w:t>субвенций на осуществление первичного воинского учета на территориях, где отсутствуют военные комиссариаты</w:t>
      </w:r>
      <w:r w:rsidRPr="009A4AC0">
        <w:rPr>
          <w:bCs w:val="0"/>
          <w:szCs w:val="28"/>
        </w:rPr>
        <w:t xml:space="preserve"> на 1,1 тыс. рублей</w:t>
      </w:r>
      <w:r w:rsidR="00D23C3E" w:rsidRPr="009A4AC0">
        <w:rPr>
          <w:bCs w:val="0"/>
          <w:szCs w:val="28"/>
        </w:rPr>
        <w:t xml:space="preserve"> (основание – областное уведомление по расчетам между бюджетами от 11.01.2021 № 16</w:t>
      </w:r>
      <w:r w:rsidR="00AC09CB">
        <w:rPr>
          <w:bCs w:val="0"/>
          <w:szCs w:val="28"/>
        </w:rPr>
        <w:t>90</w:t>
      </w:r>
      <w:r w:rsidR="00D23C3E" w:rsidRPr="009A4AC0">
        <w:rPr>
          <w:bCs w:val="0"/>
          <w:szCs w:val="28"/>
        </w:rPr>
        <w:t>)</w:t>
      </w:r>
      <w:r w:rsidR="00F66B8A" w:rsidRPr="009A4AC0">
        <w:rPr>
          <w:bCs w:val="0"/>
          <w:szCs w:val="28"/>
        </w:rPr>
        <w:t>;</w:t>
      </w:r>
    </w:p>
    <w:p w:rsidR="00180158" w:rsidRPr="00705F90" w:rsidRDefault="00F66B8A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>-</w:t>
      </w:r>
      <w:r w:rsidR="00180158" w:rsidRPr="009A4AC0">
        <w:rPr>
          <w:bCs w:val="0"/>
          <w:szCs w:val="28"/>
        </w:rPr>
        <w:t>прочих</w:t>
      </w:r>
      <w:r w:rsidR="00CB2D51" w:rsidRPr="009A4AC0">
        <w:rPr>
          <w:bCs w:val="0"/>
          <w:szCs w:val="28"/>
        </w:rPr>
        <w:t xml:space="preserve"> межбюджетных трансфертов</w:t>
      </w:r>
      <w:r w:rsidR="00180158" w:rsidRPr="009A4AC0">
        <w:rPr>
          <w:bCs w:val="0"/>
          <w:szCs w:val="28"/>
        </w:rPr>
        <w:t xml:space="preserve">, передаваемых бюджетам сельских поселений </w:t>
      </w:r>
      <w:r w:rsidR="00180158" w:rsidRPr="00705F90">
        <w:rPr>
          <w:bCs w:val="0"/>
          <w:szCs w:val="28"/>
        </w:rPr>
        <w:t xml:space="preserve">на </w:t>
      </w:r>
      <w:r w:rsidR="00AC09CB" w:rsidRPr="00705F90">
        <w:rPr>
          <w:bCs w:val="0"/>
          <w:szCs w:val="28"/>
        </w:rPr>
        <w:t>161,0</w:t>
      </w:r>
      <w:r w:rsidR="002C1402" w:rsidRPr="00705F90">
        <w:rPr>
          <w:bCs w:val="0"/>
          <w:szCs w:val="28"/>
        </w:rPr>
        <w:t>тыс</w:t>
      </w:r>
      <w:r w:rsidR="00180158" w:rsidRPr="00705F90">
        <w:rPr>
          <w:bCs w:val="0"/>
          <w:szCs w:val="28"/>
        </w:rPr>
        <w:t>. рублей</w:t>
      </w:r>
      <w:r w:rsidR="0088460D" w:rsidRPr="00705F90">
        <w:rPr>
          <w:bCs w:val="0"/>
          <w:szCs w:val="28"/>
        </w:rPr>
        <w:t xml:space="preserve"> (основание -  уведомление из районного бюджета по расчетам </w:t>
      </w:r>
      <w:proofErr w:type="gramStart"/>
      <w:r w:rsidR="0088460D" w:rsidRPr="00705F90">
        <w:rPr>
          <w:bCs w:val="0"/>
          <w:szCs w:val="28"/>
        </w:rPr>
        <w:t>между</w:t>
      </w:r>
      <w:proofErr w:type="gramEnd"/>
      <w:r w:rsidR="0088460D" w:rsidRPr="00705F90">
        <w:rPr>
          <w:bCs w:val="0"/>
          <w:szCs w:val="28"/>
        </w:rPr>
        <w:t xml:space="preserve"> бюджетам от 18.02.2021 № 1</w:t>
      </w:r>
      <w:r w:rsidR="00AC09CB" w:rsidRPr="00705F90">
        <w:rPr>
          <w:bCs w:val="0"/>
          <w:szCs w:val="28"/>
        </w:rPr>
        <w:t>4</w:t>
      </w:r>
      <w:r w:rsidR="0088460D" w:rsidRPr="00705F90">
        <w:rPr>
          <w:bCs w:val="0"/>
          <w:szCs w:val="28"/>
        </w:rPr>
        <w:t>)</w:t>
      </w:r>
      <w:r w:rsidR="00180158" w:rsidRPr="00705F90">
        <w:rPr>
          <w:bCs w:val="0"/>
          <w:szCs w:val="28"/>
        </w:rPr>
        <w:t>;</w:t>
      </w:r>
    </w:p>
    <w:p w:rsidR="00F66B8A" w:rsidRDefault="00180158" w:rsidP="000741C9">
      <w:pPr>
        <w:ind w:firstLine="708"/>
        <w:jc w:val="both"/>
        <w:rPr>
          <w:bCs w:val="0"/>
          <w:szCs w:val="28"/>
        </w:rPr>
      </w:pPr>
      <w:proofErr w:type="gramStart"/>
      <w:r w:rsidRPr="00705F90">
        <w:rPr>
          <w:bCs w:val="0"/>
          <w:szCs w:val="28"/>
        </w:rPr>
        <w:t>- прочих безвозмездных поступлений в бюджеты сельских поселений</w:t>
      </w:r>
      <w:r w:rsidRPr="009A4AC0">
        <w:rPr>
          <w:bCs w:val="0"/>
          <w:szCs w:val="28"/>
        </w:rPr>
        <w:t xml:space="preserve"> на </w:t>
      </w:r>
      <w:r w:rsidR="00927774" w:rsidRPr="009A4AC0">
        <w:rPr>
          <w:bCs w:val="0"/>
          <w:szCs w:val="28"/>
        </w:rPr>
        <w:t>321,0</w:t>
      </w:r>
      <w:r w:rsidRPr="009A4AC0">
        <w:rPr>
          <w:bCs w:val="0"/>
          <w:szCs w:val="28"/>
        </w:rPr>
        <w:t xml:space="preserve"> тыс. рублей</w:t>
      </w:r>
      <w:r w:rsidR="003E354B">
        <w:rPr>
          <w:bCs w:val="0"/>
          <w:szCs w:val="28"/>
        </w:rPr>
        <w:t xml:space="preserve"> (</w:t>
      </w:r>
      <w:r w:rsidR="00D026BC">
        <w:rPr>
          <w:bCs w:val="0"/>
          <w:szCs w:val="28"/>
        </w:rPr>
        <w:t xml:space="preserve">спонсорская помощь </w:t>
      </w:r>
      <w:r w:rsidR="00927774" w:rsidRPr="009A4AC0">
        <w:rPr>
          <w:bCs w:val="0"/>
          <w:szCs w:val="28"/>
        </w:rPr>
        <w:t xml:space="preserve">КФХ </w:t>
      </w:r>
      <w:proofErr w:type="spellStart"/>
      <w:r w:rsidR="00927774" w:rsidRPr="009A4AC0">
        <w:rPr>
          <w:bCs w:val="0"/>
          <w:szCs w:val="28"/>
        </w:rPr>
        <w:t>Лисиченко</w:t>
      </w:r>
      <w:proofErr w:type="spellEnd"/>
      <w:r w:rsidR="0048225B" w:rsidRPr="009A4AC0">
        <w:rPr>
          <w:bCs w:val="0"/>
          <w:szCs w:val="28"/>
        </w:rPr>
        <w:t xml:space="preserve"> в сумме 315</w:t>
      </w:r>
      <w:r w:rsidR="0088460D" w:rsidRPr="009A4AC0">
        <w:rPr>
          <w:bCs w:val="0"/>
          <w:szCs w:val="28"/>
        </w:rPr>
        <w:t>,0 тыс. рублей</w:t>
      </w:r>
      <w:r w:rsidR="00EB088B" w:rsidRPr="009A4AC0">
        <w:rPr>
          <w:bCs w:val="0"/>
          <w:szCs w:val="28"/>
        </w:rPr>
        <w:t xml:space="preserve"> и денежный вклад </w:t>
      </w:r>
      <w:r w:rsidR="000C2D9E" w:rsidRPr="009A4AC0">
        <w:rPr>
          <w:bCs w:val="0"/>
          <w:szCs w:val="28"/>
        </w:rPr>
        <w:t>населения</w:t>
      </w:r>
      <w:r w:rsidR="0048225B" w:rsidRPr="009A4AC0">
        <w:rPr>
          <w:bCs w:val="0"/>
          <w:szCs w:val="28"/>
        </w:rPr>
        <w:t xml:space="preserve"> </w:t>
      </w:r>
      <w:r w:rsidR="00EB088B" w:rsidRPr="009A4AC0">
        <w:rPr>
          <w:bCs w:val="0"/>
          <w:szCs w:val="28"/>
        </w:rPr>
        <w:t xml:space="preserve">на сумму </w:t>
      </w:r>
      <w:r w:rsidR="0048225B" w:rsidRPr="009A4AC0">
        <w:rPr>
          <w:bCs w:val="0"/>
          <w:szCs w:val="28"/>
        </w:rPr>
        <w:t>6</w:t>
      </w:r>
      <w:r w:rsidR="00EB088B" w:rsidRPr="009A4AC0">
        <w:rPr>
          <w:bCs w:val="0"/>
          <w:szCs w:val="28"/>
        </w:rPr>
        <w:t>,0 тыс. рублей</w:t>
      </w:r>
      <w:r w:rsidR="000C2D9E" w:rsidRPr="009A4AC0">
        <w:rPr>
          <w:bCs w:val="0"/>
          <w:szCs w:val="28"/>
        </w:rPr>
        <w:t xml:space="preserve"> в целях </w:t>
      </w:r>
      <w:r w:rsidR="00BA2384" w:rsidRPr="009A4AC0">
        <w:rPr>
          <w:bCs w:val="0"/>
          <w:szCs w:val="28"/>
        </w:rPr>
        <w:t xml:space="preserve"> </w:t>
      </w:r>
      <w:proofErr w:type="spellStart"/>
      <w:r w:rsidR="00BA2384" w:rsidRPr="009A4AC0">
        <w:rPr>
          <w:bCs w:val="0"/>
          <w:szCs w:val="28"/>
        </w:rPr>
        <w:t>софинансирования</w:t>
      </w:r>
      <w:proofErr w:type="spellEnd"/>
      <w:r w:rsidR="00BA2384" w:rsidRPr="009A4AC0">
        <w:rPr>
          <w:bCs w:val="0"/>
          <w:szCs w:val="28"/>
        </w:rPr>
        <w:t xml:space="preserve"> </w:t>
      </w:r>
      <w:r w:rsidR="000C2D9E" w:rsidRPr="009A4AC0">
        <w:rPr>
          <w:bCs w:val="0"/>
          <w:szCs w:val="28"/>
        </w:rPr>
        <w:t xml:space="preserve">мероприятия по освещению территории </w:t>
      </w:r>
      <w:r w:rsidR="0048225B" w:rsidRPr="009A4AC0">
        <w:rPr>
          <w:bCs w:val="0"/>
          <w:szCs w:val="28"/>
        </w:rPr>
        <w:t>с. Болдыревка</w:t>
      </w:r>
      <w:r w:rsidR="00BA2384" w:rsidRPr="009A4AC0">
        <w:rPr>
          <w:bCs w:val="0"/>
          <w:szCs w:val="28"/>
        </w:rPr>
        <w:t xml:space="preserve"> Завитинского района в рамах </w:t>
      </w:r>
      <w:r w:rsidR="000C2D9E" w:rsidRPr="009A4AC0">
        <w:rPr>
          <w:bCs w:val="0"/>
          <w:szCs w:val="28"/>
        </w:rPr>
        <w:t xml:space="preserve">муниципальной программы «Комплексное развитие сельской территории </w:t>
      </w:r>
      <w:proofErr w:type="spellStart"/>
      <w:r w:rsidR="00BF1E4D" w:rsidRPr="009A4AC0">
        <w:rPr>
          <w:bCs w:val="0"/>
          <w:szCs w:val="28"/>
        </w:rPr>
        <w:t>Болдыревского</w:t>
      </w:r>
      <w:proofErr w:type="spellEnd"/>
      <w:r w:rsidR="000C2D9E" w:rsidRPr="009A4AC0">
        <w:rPr>
          <w:bCs w:val="0"/>
          <w:szCs w:val="28"/>
        </w:rPr>
        <w:t xml:space="preserve"> сельсовета Завитинского района»</w:t>
      </w:r>
      <w:r w:rsidR="00BA2384" w:rsidRPr="009A4AC0">
        <w:rPr>
          <w:bCs w:val="0"/>
          <w:szCs w:val="28"/>
        </w:rPr>
        <w:t xml:space="preserve"> из внебюджетных источников).</w:t>
      </w:r>
      <w:proofErr w:type="gramEnd"/>
    </w:p>
    <w:p w:rsidR="00546B12" w:rsidRPr="009A4AC0" w:rsidRDefault="00546B12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-уменьшения прочих безвозмездных поступлений в бюджеты сельских поселений</w:t>
      </w:r>
      <w:r w:rsidR="00A772B4">
        <w:rPr>
          <w:bCs w:val="0"/>
          <w:szCs w:val="28"/>
        </w:rPr>
        <w:t xml:space="preserve"> на 0,9 тыс. рублей на основании изменения в выписке денежного вклада от населения в рамках инициативного бюджетирования.</w:t>
      </w:r>
    </w:p>
    <w:p w:rsidR="00161241" w:rsidRPr="00705F90" w:rsidRDefault="007B37F4" w:rsidP="00C2049F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_____________________</w:t>
      </w:r>
    </w:p>
    <w:p w:rsidR="001061D0" w:rsidRPr="00705F90" w:rsidRDefault="00F46C4F" w:rsidP="008E41C2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2. Решением о </w:t>
      </w:r>
      <w:r w:rsidR="00950AE8" w:rsidRPr="00705F90">
        <w:rPr>
          <w:bCs w:val="0"/>
          <w:szCs w:val="28"/>
        </w:rPr>
        <w:t xml:space="preserve">бюджете </w:t>
      </w:r>
      <w:r w:rsidR="008832E4" w:rsidRPr="00705F90">
        <w:rPr>
          <w:bCs w:val="0"/>
          <w:szCs w:val="28"/>
        </w:rPr>
        <w:t xml:space="preserve">в первоначальной редакции </w:t>
      </w:r>
      <w:r w:rsidRPr="00705F90">
        <w:rPr>
          <w:szCs w:val="28"/>
        </w:rPr>
        <w:t xml:space="preserve">утверждены </w:t>
      </w:r>
      <w:r w:rsidRPr="00705F90">
        <w:rPr>
          <w:b/>
          <w:szCs w:val="28"/>
        </w:rPr>
        <w:t xml:space="preserve">расходы </w:t>
      </w:r>
      <w:r w:rsidRPr="00705F90">
        <w:rPr>
          <w:szCs w:val="28"/>
        </w:rPr>
        <w:t>бюджет</w:t>
      </w:r>
      <w:r w:rsidR="001E564F" w:rsidRPr="00705F90">
        <w:rPr>
          <w:szCs w:val="28"/>
        </w:rPr>
        <w:t xml:space="preserve">а </w:t>
      </w:r>
      <w:r w:rsidR="00950AE8" w:rsidRPr="00705F90">
        <w:rPr>
          <w:szCs w:val="28"/>
        </w:rPr>
        <w:t>на 20</w:t>
      </w:r>
      <w:r w:rsidR="00D36DBB" w:rsidRPr="00705F90">
        <w:rPr>
          <w:szCs w:val="28"/>
        </w:rPr>
        <w:t>2</w:t>
      </w:r>
      <w:r w:rsidR="00EC6D8F" w:rsidRPr="00705F90">
        <w:rPr>
          <w:szCs w:val="28"/>
        </w:rPr>
        <w:t>1</w:t>
      </w:r>
      <w:r w:rsidR="00B04A1D" w:rsidRPr="00705F90">
        <w:rPr>
          <w:szCs w:val="28"/>
        </w:rPr>
        <w:t xml:space="preserve"> год </w:t>
      </w:r>
      <w:r w:rsidR="001E564F" w:rsidRPr="00705F90">
        <w:rPr>
          <w:szCs w:val="28"/>
        </w:rPr>
        <w:t xml:space="preserve">в сумме </w:t>
      </w:r>
      <w:r w:rsidRPr="00705F90">
        <w:rPr>
          <w:b/>
          <w:szCs w:val="28"/>
        </w:rPr>
        <w:t xml:space="preserve"> </w:t>
      </w:r>
      <w:r w:rsidR="003A2E33" w:rsidRPr="00705F90">
        <w:rPr>
          <w:b/>
          <w:bCs w:val="0"/>
          <w:szCs w:val="28"/>
        </w:rPr>
        <w:t>4036,3</w:t>
      </w:r>
      <w:r w:rsidR="007D2344" w:rsidRPr="00705F90">
        <w:rPr>
          <w:b/>
          <w:bCs w:val="0"/>
          <w:szCs w:val="28"/>
        </w:rPr>
        <w:t xml:space="preserve"> </w:t>
      </w:r>
      <w:r w:rsidRPr="00705F90">
        <w:rPr>
          <w:szCs w:val="28"/>
        </w:rPr>
        <w:t>тыс. рублей.</w:t>
      </w:r>
      <w:r w:rsidR="008E41C2" w:rsidRPr="00705F90">
        <w:rPr>
          <w:szCs w:val="28"/>
        </w:rPr>
        <w:t xml:space="preserve"> </w:t>
      </w:r>
      <w:r w:rsidRPr="00705F90">
        <w:rPr>
          <w:bCs w:val="0"/>
          <w:szCs w:val="28"/>
        </w:rPr>
        <w:t>В</w:t>
      </w:r>
      <w:r w:rsidR="008E41C2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705F90">
        <w:rPr>
          <w:bCs w:val="0"/>
          <w:szCs w:val="28"/>
        </w:rPr>
        <w:t>,</w:t>
      </w:r>
      <w:r w:rsidRPr="00705F90">
        <w:rPr>
          <w:bCs w:val="0"/>
          <w:szCs w:val="28"/>
        </w:rPr>
        <w:t xml:space="preserve"> расхо</w:t>
      </w:r>
      <w:r w:rsidR="008E3BC6" w:rsidRPr="00705F90">
        <w:rPr>
          <w:bCs w:val="0"/>
          <w:szCs w:val="28"/>
        </w:rPr>
        <w:t xml:space="preserve">ды  </w:t>
      </w:r>
      <w:r w:rsidR="00200835" w:rsidRPr="00705F90">
        <w:rPr>
          <w:bCs w:val="0"/>
          <w:szCs w:val="28"/>
        </w:rPr>
        <w:t>бюджета</w:t>
      </w:r>
      <w:r w:rsidR="003A2E33" w:rsidRPr="00705F90">
        <w:rPr>
          <w:bCs w:val="0"/>
          <w:szCs w:val="28"/>
        </w:rPr>
        <w:t xml:space="preserve"> поселения</w:t>
      </w:r>
      <w:r w:rsidR="00200835" w:rsidRPr="00705F90">
        <w:rPr>
          <w:bCs w:val="0"/>
          <w:szCs w:val="28"/>
        </w:rPr>
        <w:t xml:space="preserve"> </w:t>
      </w:r>
      <w:r w:rsidR="000741C9" w:rsidRPr="00705F90">
        <w:rPr>
          <w:bCs w:val="0"/>
          <w:szCs w:val="28"/>
        </w:rPr>
        <w:t xml:space="preserve">увеличены на </w:t>
      </w:r>
      <w:r w:rsidR="003A2E33" w:rsidRPr="00705F90">
        <w:rPr>
          <w:b/>
          <w:color w:val="000000"/>
          <w:szCs w:val="28"/>
        </w:rPr>
        <w:t>1022,8</w:t>
      </w:r>
      <w:r w:rsidR="000741C9" w:rsidRPr="00705F90">
        <w:rPr>
          <w:bCs w:val="0"/>
          <w:szCs w:val="28"/>
        </w:rPr>
        <w:t xml:space="preserve"> тыс. рублей</w:t>
      </w:r>
      <w:r w:rsidR="00D001F3" w:rsidRPr="00705F90">
        <w:rPr>
          <w:bCs w:val="0"/>
          <w:szCs w:val="28"/>
        </w:rPr>
        <w:t xml:space="preserve"> (или на </w:t>
      </w:r>
      <w:r w:rsidR="00CA1437" w:rsidRPr="00705F90">
        <w:rPr>
          <w:bCs w:val="0"/>
          <w:szCs w:val="28"/>
        </w:rPr>
        <w:t>25,3</w:t>
      </w:r>
      <w:r w:rsidR="00D001F3" w:rsidRPr="00705F90">
        <w:rPr>
          <w:bCs w:val="0"/>
          <w:szCs w:val="28"/>
        </w:rPr>
        <w:t>%)</w:t>
      </w:r>
      <w:r w:rsidR="000741C9" w:rsidRPr="00705F90">
        <w:rPr>
          <w:bCs w:val="0"/>
          <w:szCs w:val="28"/>
        </w:rPr>
        <w:t xml:space="preserve"> и </w:t>
      </w:r>
      <w:r w:rsidR="00200835" w:rsidRPr="00705F90">
        <w:rPr>
          <w:b/>
          <w:bCs w:val="0"/>
          <w:szCs w:val="28"/>
        </w:rPr>
        <w:t>состав</w:t>
      </w:r>
      <w:r w:rsidR="000741C9" w:rsidRPr="00705F90">
        <w:rPr>
          <w:b/>
          <w:bCs w:val="0"/>
          <w:szCs w:val="28"/>
        </w:rPr>
        <w:t>ляют</w:t>
      </w:r>
      <w:r w:rsidR="00154CDA" w:rsidRPr="00705F90">
        <w:rPr>
          <w:b/>
          <w:bCs w:val="0"/>
          <w:szCs w:val="28"/>
        </w:rPr>
        <w:t xml:space="preserve"> </w:t>
      </w:r>
      <w:r w:rsidR="003A2E33" w:rsidRPr="00705F90">
        <w:rPr>
          <w:b/>
          <w:bCs w:val="0"/>
          <w:szCs w:val="28"/>
        </w:rPr>
        <w:t>5059,1</w:t>
      </w:r>
      <w:r w:rsidR="00200835" w:rsidRPr="00705F90">
        <w:rPr>
          <w:b/>
          <w:bCs w:val="0"/>
          <w:szCs w:val="28"/>
        </w:rPr>
        <w:t xml:space="preserve"> </w:t>
      </w:r>
      <w:r w:rsidRPr="00705F90">
        <w:rPr>
          <w:bCs w:val="0"/>
          <w:szCs w:val="28"/>
        </w:rPr>
        <w:t>тыс.</w:t>
      </w:r>
      <w:r w:rsidR="007F4496" w:rsidRPr="00705F90">
        <w:rPr>
          <w:bCs w:val="0"/>
          <w:szCs w:val="28"/>
        </w:rPr>
        <w:t xml:space="preserve"> рублей</w:t>
      </w:r>
      <w:r w:rsidR="008E41C2" w:rsidRPr="00705F90">
        <w:rPr>
          <w:bCs w:val="0"/>
          <w:szCs w:val="28"/>
        </w:rPr>
        <w:t xml:space="preserve">.  </w:t>
      </w:r>
    </w:p>
    <w:p w:rsidR="000E6971" w:rsidRPr="00705F9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705F9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705F90">
        <w:rPr>
          <w:bCs w:val="0"/>
          <w:sz w:val="26"/>
          <w:szCs w:val="26"/>
        </w:rPr>
        <w:t xml:space="preserve">функциональной классификации расходов </w:t>
      </w:r>
      <w:r w:rsidRPr="00705F90">
        <w:rPr>
          <w:bCs w:val="0"/>
          <w:sz w:val="26"/>
          <w:szCs w:val="26"/>
        </w:rPr>
        <w:t>представлены в таблице № 2.</w:t>
      </w:r>
    </w:p>
    <w:p w:rsidR="000E6971" w:rsidRPr="00705F90" w:rsidRDefault="000E6971" w:rsidP="000E6971">
      <w:pPr>
        <w:jc w:val="right"/>
        <w:rPr>
          <w:sz w:val="26"/>
          <w:szCs w:val="26"/>
        </w:rPr>
      </w:pPr>
      <w:r w:rsidRPr="00705F90">
        <w:rPr>
          <w:sz w:val="26"/>
          <w:szCs w:val="26"/>
        </w:rPr>
        <w:t>Таблица № 2</w:t>
      </w:r>
    </w:p>
    <w:p w:rsidR="000E6971" w:rsidRPr="00705F90" w:rsidRDefault="000E6971" w:rsidP="000E6971">
      <w:pPr>
        <w:jc w:val="right"/>
        <w:rPr>
          <w:sz w:val="24"/>
        </w:rPr>
      </w:pPr>
      <w:r w:rsidRPr="00705F90">
        <w:rPr>
          <w:sz w:val="26"/>
          <w:szCs w:val="26"/>
        </w:rPr>
        <w:t>тыс. рублей</w:t>
      </w:r>
      <w:r w:rsidRPr="00705F90">
        <w:rPr>
          <w:sz w:val="24"/>
        </w:rPr>
        <w:t xml:space="preserve"> </w:t>
      </w:r>
    </w:p>
    <w:p w:rsidR="000E6971" w:rsidRPr="00705F9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705F90" w:rsidTr="006F38D8">
        <w:trPr>
          <w:trHeight w:val="2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724753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Результат</w:t>
            </w:r>
            <w:proofErr w:type="gramStart"/>
            <w:r w:rsidRPr="00705F90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705F90" w:rsidTr="006F38D8">
        <w:trPr>
          <w:trHeight w:val="2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89" w:rsidRPr="00705F90" w:rsidRDefault="00DB1589" w:rsidP="007D2344">
            <w:pPr>
              <w:rPr>
                <w:sz w:val="24"/>
              </w:rPr>
            </w:pPr>
            <w:r w:rsidRPr="00705F90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247454" w:rsidP="00042901">
            <w:pPr>
              <w:rPr>
                <w:sz w:val="24"/>
              </w:rPr>
            </w:pPr>
            <w:r w:rsidRPr="00705F90">
              <w:rPr>
                <w:sz w:val="24"/>
              </w:rPr>
              <w:t>1997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B45C3A" w:rsidP="00F05D2B">
            <w:pPr>
              <w:rPr>
                <w:sz w:val="24"/>
              </w:rPr>
            </w:pPr>
            <w:r w:rsidRPr="00705F90">
              <w:rPr>
                <w:sz w:val="24"/>
              </w:rPr>
              <w:t>1997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C24798" w:rsidP="00C24798">
            <w:pPr>
              <w:rPr>
                <w:sz w:val="24"/>
              </w:rPr>
            </w:pPr>
            <w:r w:rsidRPr="00705F90">
              <w:rPr>
                <w:sz w:val="24"/>
              </w:rPr>
              <w:t>0,0</w:t>
            </w:r>
          </w:p>
        </w:tc>
      </w:tr>
      <w:tr w:rsidR="00073096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589" w:rsidRPr="00705F90" w:rsidRDefault="00073096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589" w:rsidRPr="00705F90" w:rsidRDefault="00073096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114,8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589" w:rsidRPr="00705F90" w:rsidRDefault="00073096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115,9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1589" w:rsidRPr="00705F90" w:rsidRDefault="00073096" w:rsidP="00ED78AF">
            <w:pPr>
              <w:rPr>
                <w:sz w:val="24"/>
              </w:rPr>
            </w:pPr>
            <w:r w:rsidRPr="00705F90">
              <w:rPr>
                <w:sz w:val="24"/>
              </w:rPr>
              <w:t>+1,1</w:t>
            </w:r>
          </w:p>
        </w:tc>
      </w:tr>
      <w:tr w:rsidR="00073096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3096" w:rsidRPr="00705F90" w:rsidRDefault="00073096" w:rsidP="00990350">
            <w:pPr>
              <w:rPr>
                <w:sz w:val="24"/>
              </w:rPr>
            </w:pPr>
            <w:r w:rsidRPr="00705F90">
              <w:rPr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3096" w:rsidRPr="00705F90" w:rsidRDefault="00A60336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70,0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3096" w:rsidRPr="00705F90" w:rsidRDefault="00DD1AA0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70,0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3096" w:rsidRPr="00705F90" w:rsidRDefault="007C7B62" w:rsidP="00ED78AF">
            <w:pPr>
              <w:rPr>
                <w:sz w:val="24"/>
              </w:rPr>
            </w:pPr>
            <w:r w:rsidRPr="00705F90">
              <w:rPr>
                <w:sz w:val="24"/>
              </w:rPr>
              <w:t>-</w:t>
            </w:r>
          </w:p>
        </w:tc>
      </w:tr>
      <w:tr w:rsidR="007C7B62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7C7B62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6164FA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584,8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DD1AA0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861,8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B62" w:rsidRPr="00705F90" w:rsidRDefault="00DD1AA0" w:rsidP="00DD1AA0">
            <w:pPr>
              <w:rPr>
                <w:sz w:val="24"/>
              </w:rPr>
            </w:pPr>
            <w:r w:rsidRPr="00705F90">
              <w:rPr>
                <w:sz w:val="24"/>
              </w:rPr>
              <w:t>+277,0</w:t>
            </w:r>
          </w:p>
        </w:tc>
      </w:tr>
      <w:tr w:rsidR="007C7B62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7C7B62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966556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174</w:t>
            </w:r>
            <w:r w:rsidR="00244BE5" w:rsidRPr="00705F90">
              <w:rPr>
                <w:sz w:val="24"/>
              </w:rPr>
              <w:t>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791D31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834,2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B62" w:rsidRPr="00705F90" w:rsidRDefault="007C7B62" w:rsidP="00244BE5">
            <w:pPr>
              <w:rPr>
                <w:sz w:val="24"/>
              </w:rPr>
            </w:pPr>
            <w:r w:rsidRPr="00705F90">
              <w:rPr>
                <w:sz w:val="24"/>
              </w:rPr>
              <w:t>+</w:t>
            </w:r>
            <w:r w:rsidR="00244BE5" w:rsidRPr="00705F90">
              <w:rPr>
                <w:sz w:val="24"/>
              </w:rPr>
              <w:t>659,8</w:t>
            </w:r>
          </w:p>
        </w:tc>
      </w:tr>
      <w:tr w:rsidR="007C7B62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3A04B0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 xml:space="preserve">Культура, </w:t>
            </w:r>
            <w:proofErr w:type="spellStart"/>
            <w:r w:rsidRPr="00705F90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6164FA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799,0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7B62" w:rsidRPr="00705F90" w:rsidRDefault="003A04B0" w:rsidP="00F64A73">
            <w:pPr>
              <w:rPr>
                <w:sz w:val="24"/>
              </w:rPr>
            </w:pPr>
            <w:r w:rsidRPr="00705F90">
              <w:rPr>
                <w:sz w:val="24"/>
              </w:rPr>
              <w:t>88</w:t>
            </w:r>
            <w:r w:rsidR="00F64A73" w:rsidRPr="00705F90">
              <w:rPr>
                <w:sz w:val="24"/>
              </w:rPr>
              <w:t>3,9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B62" w:rsidRPr="00705F90" w:rsidRDefault="003A04B0" w:rsidP="00F64A73">
            <w:pPr>
              <w:rPr>
                <w:sz w:val="24"/>
              </w:rPr>
            </w:pPr>
            <w:r w:rsidRPr="00705F90">
              <w:rPr>
                <w:sz w:val="24"/>
              </w:rPr>
              <w:t>+</w:t>
            </w:r>
            <w:r w:rsidR="00F64A73" w:rsidRPr="00705F90">
              <w:rPr>
                <w:sz w:val="24"/>
              </w:rPr>
              <w:t>84,9</w:t>
            </w:r>
          </w:p>
        </w:tc>
      </w:tr>
      <w:tr w:rsidR="003A04B0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3A04B0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6164FA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296,3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F64A73" w:rsidP="00F64A73">
            <w:pPr>
              <w:rPr>
                <w:sz w:val="24"/>
              </w:rPr>
            </w:pPr>
            <w:r w:rsidRPr="00705F90">
              <w:rPr>
                <w:sz w:val="24"/>
              </w:rPr>
              <w:t>296,3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4B0" w:rsidRPr="00705F90" w:rsidRDefault="003A04B0" w:rsidP="00ED78AF">
            <w:pPr>
              <w:rPr>
                <w:sz w:val="24"/>
              </w:rPr>
            </w:pPr>
            <w:r w:rsidRPr="00705F90">
              <w:rPr>
                <w:sz w:val="24"/>
              </w:rPr>
              <w:t>-</w:t>
            </w:r>
          </w:p>
        </w:tc>
      </w:tr>
      <w:tr w:rsidR="003A04B0" w:rsidRPr="006926DB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3A04B0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F64A73" w:rsidP="004A658A">
            <w:pPr>
              <w:rPr>
                <w:sz w:val="24"/>
              </w:rPr>
            </w:pPr>
            <w:r w:rsidRPr="00705F90">
              <w:rPr>
                <w:sz w:val="24"/>
              </w:rPr>
              <w:t>4036,3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4B0" w:rsidRPr="00705F90" w:rsidRDefault="00F64A73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5059,1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B0" w:rsidRPr="00705F90" w:rsidRDefault="004878E4" w:rsidP="00244BE5">
            <w:pPr>
              <w:rPr>
                <w:sz w:val="24"/>
              </w:rPr>
            </w:pPr>
            <w:r w:rsidRPr="00705F90">
              <w:rPr>
                <w:sz w:val="24"/>
              </w:rPr>
              <w:t>+102</w:t>
            </w:r>
            <w:r w:rsidR="00244BE5" w:rsidRPr="00705F90">
              <w:rPr>
                <w:sz w:val="24"/>
              </w:rPr>
              <w:t>2</w:t>
            </w:r>
            <w:r w:rsidRPr="00705F90">
              <w:rPr>
                <w:sz w:val="24"/>
              </w:rPr>
              <w:t>,8</w:t>
            </w:r>
          </w:p>
        </w:tc>
      </w:tr>
    </w:tbl>
    <w:p w:rsidR="006F38D8" w:rsidRPr="00F10B6A" w:rsidRDefault="006F38D8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F10B6A">
        <w:t xml:space="preserve"> </w:t>
      </w:r>
      <w:r w:rsidR="007C6137" w:rsidRPr="00F10B6A">
        <w:rPr>
          <w:bCs w:val="0"/>
          <w:szCs w:val="28"/>
        </w:rPr>
        <w:t>разрезе функциональной классификации расходов</w:t>
      </w:r>
      <w:r w:rsidRPr="00F10B6A">
        <w:rPr>
          <w:bCs w:val="0"/>
          <w:szCs w:val="28"/>
        </w:rPr>
        <w:t xml:space="preserve"> характеризуются тем, что бюджетные  ассигнования  </w:t>
      </w:r>
      <w:r w:rsidR="007C6137" w:rsidRPr="00F10B6A">
        <w:rPr>
          <w:bCs w:val="0"/>
          <w:szCs w:val="28"/>
        </w:rPr>
        <w:t xml:space="preserve">администрации </w:t>
      </w:r>
      <w:proofErr w:type="spellStart"/>
      <w:r w:rsidR="00BF1E4D" w:rsidRPr="00F10B6A">
        <w:rPr>
          <w:bCs w:val="0"/>
          <w:szCs w:val="28"/>
        </w:rPr>
        <w:t>Болдыревского</w:t>
      </w:r>
      <w:proofErr w:type="spellEnd"/>
      <w:r w:rsidR="007C6137" w:rsidRPr="00F10B6A">
        <w:rPr>
          <w:bCs w:val="0"/>
          <w:szCs w:val="28"/>
        </w:rPr>
        <w:t xml:space="preserve"> сельсовета </w:t>
      </w:r>
      <w:r w:rsidRPr="00F10B6A">
        <w:rPr>
          <w:bCs w:val="0"/>
          <w:szCs w:val="28"/>
        </w:rPr>
        <w:t xml:space="preserve"> планируется увеличить на сумму </w:t>
      </w:r>
      <w:r w:rsidR="001B415C" w:rsidRPr="00F10B6A">
        <w:rPr>
          <w:bCs w:val="0"/>
          <w:szCs w:val="28"/>
        </w:rPr>
        <w:t>1022,8</w:t>
      </w:r>
      <w:r w:rsidRPr="00F10B6A">
        <w:rPr>
          <w:bCs w:val="0"/>
          <w:szCs w:val="28"/>
        </w:rPr>
        <w:t xml:space="preserve"> тыс. рублей</w:t>
      </w:r>
      <w:r w:rsidR="00D806E6" w:rsidRPr="00F10B6A">
        <w:rPr>
          <w:bCs w:val="0"/>
          <w:szCs w:val="28"/>
        </w:rPr>
        <w:t>,  в том числе</w:t>
      </w:r>
      <w:r w:rsidR="00753DF2" w:rsidRPr="00F10B6A">
        <w:rPr>
          <w:bCs w:val="0"/>
          <w:szCs w:val="28"/>
        </w:rPr>
        <w:t>:</w:t>
      </w:r>
    </w:p>
    <w:p w:rsidR="007F0F0B" w:rsidRPr="00F10B6A" w:rsidRDefault="007F0F0B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По разделу «</w:t>
      </w:r>
      <w:r w:rsidRPr="00F10B6A">
        <w:rPr>
          <w:bCs w:val="0"/>
          <w:szCs w:val="28"/>
          <w:u w:val="single"/>
        </w:rPr>
        <w:t>Национальная оборона</w:t>
      </w:r>
      <w:r w:rsidRPr="00F10B6A">
        <w:rPr>
          <w:bCs w:val="0"/>
          <w:szCs w:val="28"/>
        </w:rPr>
        <w:t>» предлагается увеличить</w:t>
      </w:r>
      <w:r w:rsidR="001B415C" w:rsidRPr="00F10B6A">
        <w:rPr>
          <w:bCs w:val="0"/>
          <w:szCs w:val="28"/>
        </w:rPr>
        <w:t xml:space="preserve"> расходы по подразделу «Мобилизационная и вневойсковая подготовка»</w:t>
      </w:r>
      <w:r w:rsidRPr="00F10B6A">
        <w:rPr>
          <w:bCs w:val="0"/>
          <w:szCs w:val="28"/>
        </w:rPr>
        <w:t xml:space="preserve"> на 1,1 тыс. рублей на осуществление первичного воинского учета на территориях, где отсутствуют военные комиссариаты</w:t>
      </w:r>
      <w:r w:rsidR="001B5E59" w:rsidRPr="00F10B6A">
        <w:rPr>
          <w:bCs w:val="0"/>
          <w:szCs w:val="28"/>
        </w:rPr>
        <w:t xml:space="preserve"> за счет</w:t>
      </w:r>
      <w:r w:rsidR="001B5E59" w:rsidRPr="00F10B6A">
        <w:t xml:space="preserve"> </w:t>
      </w:r>
      <w:r w:rsidR="001B5E59" w:rsidRPr="00F10B6A">
        <w:rPr>
          <w:bCs w:val="0"/>
          <w:szCs w:val="28"/>
        </w:rPr>
        <w:t>субвенций из областного бюджета</w:t>
      </w:r>
      <w:r w:rsidRPr="00F10B6A">
        <w:rPr>
          <w:bCs w:val="0"/>
          <w:szCs w:val="28"/>
        </w:rPr>
        <w:t>;</w:t>
      </w:r>
    </w:p>
    <w:p w:rsidR="0014684E" w:rsidRPr="00F10B6A" w:rsidRDefault="0014684E" w:rsidP="00951FF1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 xml:space="preserve">По разделу </w:t>
      </w:r>
      <w:r w:rsidRPr="00F10B6A">
        <w:rPr>
          <w:bCs w:val="0"/>
          <w:szCs w:val="28"/>
          <w:u w:val="single"/>
        </w:rPr>
        <w:t>«Национальная экономи</w:t>
      </w:r>
      <w:r w:rsidR="00495FDB" w:rsidRPr="00F10B6A">
        <w:rPr>
          <w:bCs w:val="0"/>
          <w:szCs w:val="28"/>
          <w:u w:val="single"/>
        </w:rPr>
        <w:t>к</w:t>
      </w:r>
      <w:r w:rsidRPr="00F10B6A">
        <w:rPr>
          <w:bCs w:val="0"/>
          <w:szCs w:val="28"/>
          <w:u w:val="single"/>
        </w:rPr>
        <w:t>а»</w:t>
      </w:r>
      <w:r w:rsidRPr="00F10B6A">
        <w:rPr>
          <w:bCs w:val="0"/>
          <w:szCs w:val="28"/>
        </w:rPr>
        <w:t xml:space="preserve"> предлагается увеличить расходы на</w:t>
      </w:r>
      <w:r w:rsidR="00E72F72" w:rsidRPr="00F10B6A">
        <w:rPr>
          <w:bCs w:val="0"/>
          <w:szCs w:val="28"/>
        </w:rPr>
        <w:t xml:space="preserve"> </w:t>
      </w:r>
      <w:r w:rsidR="00B1524A" w:rsidRPr="00F10B6A">
        <w:rPr>
          <w:bCs w:val="0"/>
          <w:szCs w:val="28"/>
        </w:rPr>
        <w:t>277,0</w:t>
      </w:r>
      <w:r w:rsidR="00E72F72" w:rsidRPr="00F10B6A">
        <w:rPr>
          <w:bCs w:val="0"/>
          <w:szCs w:val="28"/>
        </w:rPr>
        <w:t xml:space="preserve"> тыс. рублей </w:t>
      </w:r>
      <w:r w:rsidR="00B1524A" w:rsidRPr="00F10B6A">
        <w:rPr>
          <w:bCs w:val="0"/>
          <w:szCs w:val="28"/>
        </w:rPr>
        <w:t xml:space="preserve"> на дорожные фонды</w:t>
      </w:r>
      <w:r w:rsidR="00951FF1" w:rsidRPr="00F10B6A">
        <w:rPr>
          <w:bCs w:val="0"/>
          <w:szCs w:val="28"/>
        </w:rPr>
        <w:t>;</w:t>
      </w:r>
    </w:p>
    <w:p w:rsidR="00951FF1" w:rsidRPr="00D026BC" w:rsidRDefault="00951FF1" w:rsidP="00951FF1">
      <w:pPr>
        <w:ind w:firstLine="482"/>
        <w:jc w:val="both"/>
        <w:rPr>
          <w:bCs w:val="0"/>
          <w:szCs w:val="28"/>
        </w:rPr>
      </w:pPr>
      <w:r w:rsidRPr="00D026BC">
        <w:rPr>
          <w:bCs w:val="0"/>
          <w:szCs w:val="28"/>
        </w:rPr>
        <w:t xml:space="preserve">По разделу </w:t>
      </w:r>
      <w:r w:rsidRPr="00D026BC">
        <w:rPr>
          <w:bCs w:val="0"/>
          <w:szCs w:val="28"/>
          <w:u w:val="single"/>
        </w:rPr>
        <w:t>«Жилищно-коммунальное хозяйство</w:t>
      </w:r>
      <w:r w:rsidR="007C371F" w:rsidRPr="00D026BC">
        <w:rPr>
          <w:bCs w:val="0"/>
          <w:szCs w:val="28"/>
        </w:rPr>
        <w:t xml:space="preserve">» предлагается увеличить ассигнования на </w:t>
      </w:r>
      <w:r w:rsidR="00B1524A" w:rsidRPr="00D026BC">
        <w:rPr>
          <w:bCs w:val="0"/>
          <w:szCs w:val="28"/>
        </w:rPr>
        <w:t>6</w:t>
      </w:r>
      <w:r w:rsidR="00D026BC" w:rsidRPr="00D026BC">
        <w:rPr>
          <w:bCs w:val="0"/>
          <w:szCs w:val="28"/>
        </w:rPr>
        <w:t>59,8</w:t>
      </w:r>
      <w:r w:rsidR="007C371F" w:rsidRPr="00D026BC">
        <w:rPr>
          <w:bCs w:val="0"/>
          <w:szCs w:val="28"/>
        </w:rPr>
        <w:t>тыс. рублей, в том числе:</w:t>
      </w:r>
    </w:p>
    <w:p w:rsidR="007C371F" w:rsidRPr="00705F90" w:rsidRDefault="007C371F" w:rsidP="00951FF1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-</w:t>
      </w:r>
      <w:r w:rsidR="001D7E16" w:rsidRPr="00705F90">
        <w:rPr>
          <w:bCs w:val="0"/>
          <w:szCs w:val="28"/>
        </w:rPr>
        <w:t xml:space="preserve"> по подразделу «Благоустройство» увеличить на 392,0 тыс. рублей,</w:t>
      </w:r>
      <w:r w:rsidR="002B36BA" w:rsidRPr="00705F90">
        <w:rPr>
          <w:bCs w:val="0"/>
          <w:szCs w:val="28"/>
        </w:rPr>
        <w:t xml:space="preserve"> в том числе за счет исключения мероприятия по Благоустройству территории памятника в </w:t>
      </w:r>
      <w:proofErr w:type="spellStart"/>
      <w:r w:rsidR="002B36BA" w:rsidRPr="00705F90">
        <w:rPr>
          <w:bCs w:val="0"/>
          <w:szCs w:val="28"/>
        </w:rPr>
        <w:t>с</w:t>
      </w:r>
      <w:proofErr w:type="gramStart"/>
      <w:r w:rsidR="002B36BA" w:rsidRPr="00705F90">
        <w:rPr>
          <w:bCs w:val="0"/>
          <w:szCs w:val="28"/>
        </w:rPr>
        <w:t>.Б</w:t>
      </w:r>
      <w:proofErr w:type="gramEnd"/>
      <w:r w:rsidR="002B36BA" w:rsidRPr="00705F90">
        <w:rPr>
          <w:bCs w:val="0"/>
          <w:szCs w:val="28"/>
        </w:rPr>
        <w:t>олдыревка</w:t>
      </w:r>
      <w:proofErr w:type="spellEnd"/>
      <w:r w:rsidR="001D7E16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</w:t>
      </w:r>
      <w:r w:rsidR="002B36BA" w:rsidRPr="00705F90">
        <w:rPr>
          <w:bCs w:val="0"/>
          <w:szCs w:val="28"/>
        </w:rPr>
        <w:t xml:space="preserve"> на сумму 90,0 тыс. рублей и добавления мероприятия «По организации освещения территории с. Болдыревка»  на 482,0 тыс. рублей </w:t>
      </w:r>
      <w:r w:rsidR="00E96370" w:rsidRPr="00705F90">
        <w:rPr>
          <w:bCs w:val="0"/>
          <w:szCs w:val="28"/>
        </w:rPr>
        <w:t xml:space="preserve">в рамках муниципальной программы «Комплексное развитие сельской территории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E96370" w:rsidRPr="00705F90">
        <w:rPr>
          <w:bCs w:val="0"/>
          <w:szCs w:val="28"/>
        </w:rPr>
        <w:t xml:space="preserve"> сельсовета Завитинского района Амурской области»;</w:t>
      </w:r>
    </w:p>
    <w:p w:rsidR="00E96370" w:rsidRPr="00705F90" w:rsidRDefault="00E96370" w:rsidP="00951FF1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- </w:t>
      </w:r>
      <w:r w:rsidR="00141A0C" w:rsidRPr="00705F90">
        <w:rPr>
          <w:bCs w:val="0"/>
          <w:szCs w:val="28"/>
        </w:rPr>
        <w:t>по подразделу «Другие вопросы</w:t>
      </w:r>
      <w:r w:rsidR="00857280" w:rsidRPr="00705F90">
        <w:rPr>
          <w:bCs w:val="0"/>
          <w:szCs w:val="28"/>
        </w:rPr>
        <w:t xml:space="preserve"> в области жилищно-</w:t>
      </w:r>
      <w:r w:rsidR="004F64D4">
        <w:rPr>
          <w:bCs w:val="0"/>
          <w:szCs w:val="28"/>
        </w:rPr>
        <w:t>к</w:t>
      </w:r>
      <w:r w:rsidR="00857280" w:rsidRPr="00705F90">
        <w:rPr>
          <w:bCs w:val="0"/>
          <w:szCs w:val="28"/>
        </w:rPr>
        <w:t>оммунального хозяйства»</w:t>
      </w:r>
      <w:r w:rsidR="00A86E41" w:rsidRPr="00705F90">
        <w:rPr>
          <w:bCs w:val="0"/>
          <w:szCs w:val="28"/>
        </w:rPr>
        <w:t xml:space="preserve"> на 267,8 тыс. рублей  (в том числе на предоставление субсидии муниципальному бюджетному учреждению в сумме 6,3 тыс. рублей в целях проведения процедуры ликвидации </w:t>
      </w:r>
      <w:proofErr w:type="gramStart"/>
      <w:r w:rsidR="00A86E41" w:rsidRPr="00705F90">
        <w:rPr>
          <w:bCs w:val="0"/>
          <w:szCs w:val="28"/>
        </w:rPr>
        <w:t>–р</w:t>
      </w:r>
      <w:proofErr w:type="gramEnd"/>
      <w:r w:rsidR="00A86E41" w:rsidRPr="00705F90">
        <w:rPr>
          <w:bCs w:val="0"/>
          <w:szCs w:val="28"/>
        </w:rPr>
        <w:t>азмещения информации о ликвидации в СМИ</w:t>
      </w:r>
      <w:r w:rsidR="00B20761" w:rsidRPr="00705F90">
        <w:rPr>
          <w:bCs w:val="0"/>
          <w:szCs w:val="28"/>
        </w:rPr>
        <w:t>, реестре, и на закупку товаров, работ, услуг для муниципальных нужд – 261,5 тыс. рублей);</w:t>
      </w:r>
    </w:p>
    <w:p w:rsidR="0069523C" w:rsidRPr="00705F90" w:rsidRDefault="0069523C" w:rsidP="00951FF1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По разделу «</w:t>
      </w:r>
      <w:r w:rsidRPr="00705F90">
        <w:rPr>
          <w:bCs w:val="0"/>
          <w:szCs w:val="28"/>
          <w:u w:val="single"/>
        </w:rPr>
        <w:t xml:space="preserve">Культура, </w:t>
      </w:r>
      <w:r w:rsidR="005C79F2" w:rsidRPr="00705F90">
        <w:rPr>
          <w:bCs w:val="0"/>
          <w:szCs w:val="28"/>
          <w:u w:val="single"/>
        </w:rPr>
        <w:t>к</w:t>
      </w:r>
      <w:r w:rsidRPr="00705F90">
        <w:rPr>
          <w:bCs w:val="0"/>
          <w:szCs w:val="28"/>
          <w:u w:val="single"/>
        </w:rPr>
        <w:t>инематография»</w:t>
      </w:r>
      <w:r w:rsidR="005C79F2" w:rsidRPr="00705F90">
        <w:rPr>
          <w:bCs w:val="0"/>
          <w:szCs w:val="28"/>
        </w:rPr>
        <w:t xml:space="preserve">  предлагается увеличить расходы на </w:t>
      </w:r>
      <w:r w:rsidR="00D026BC" w:rsidRPr="00705F90">
        <w:rPr>
          <w:bCs w:val="0"/>
          <w:szCs w:val="28"/>
        </w:rPr>
        <w:t>84,9</w:t>
      </w:r>
      <w:r w:rsidR="005C79F2" w:rsidRPr="00705F90">
        <w:rPr>
          <w:bCs w:val="0"/>
          <w:szCs w:val="28"/>
        </w:rPr>
        <w:t xml:space="preserve"> тыс. рублей</w:t>
      </w:r>
      <w:r w:rsidR="007A4146" w:rsidRPr="00705F90">
        <w:rPr>
          <w:bCs w:val="0"/>
          <w:szCs w:val="28"/>
        </w:rPr>
        <w:t xml:space="preserve"> (</w:t>
      </w:r>
      <w:r w:rsidR="00711241" w:rsidRPr="00705F90">
        <w:rPr>
          <w:bCs w:val="0"/>
          <w:szCs w:val="28"/>
        </w:rPr>
        <w:t xml:space="preserve">на реализацию основного мероприятия </w:t>
      </w:r>
      <w:r w:rsidR="007C7257" w:rsidRPr="00705F90">
        <w:rPr>
          <w:bCs w:val="0"/>
          <w:szCs w:val="28"/>
        </w:rPr>
        <w:t>"</w:t>
      </w:r>
      <w:r w:rsidR="00711241" w:rsidRPr="00705F90">
        <w:rPr>
          <w:bCs w:val="0"/>
          <w:szCs w:val="28"/>
        </w:rPr>
        <w:t>Благоустройство территории и ремонт памятника с. Болдырева в рамках муниципальной программы «</w:t>
      </w:r>
      <w:r w:rsidR="00754325" w:rsidRPr="00705F90">
        <w:rPr>
          <w:bCs w:val="0"/>
          <w:szCs w:val="28"/>
        </w:rPr>
        <w:t xml:space="preserve">Комплексное развитие сельской территории </w:t>
      </w:r>
      <w:proofErr w:type="spellStart"/>
      <w:r w:rsidR="00754325" w:rsidRPr="00705F90">
        <w:rPr>
          <w:bCs w:val="0"/>
          <w:szCs w:val="28"/>
        </w:rPr>
        <w:t>Болдыревского</w:t>
      </w:r>
      <w:proofErr w:type="spellEnd"/>
      <w:r w:rsidR="00754325" w:rsidRPr="00705F90">
        <w:rPr>
          <w:bCs w:val="0"/>
          <w:szCs w:val="28"/>
        </w:rPr>
        <w:t xml:space="preserve"> сельсовета Завитинского района Амурской области</w:t>
      </w:r>
      <w:r w:rsidR="00A72E50" w:rsidRPr="00705F90">
        <w:rPr>
          <w:bCs w:val="0"/>
          <w:szCs w:val="28"/>
        </w:rPr>
        <w:t>)</w:t>
      </w:r>
      <w:r w:rsidR="001013A2" w:rsidRPr="00705F90">
        <w:rPr>
          <w:bCs w:val="0"/>
          <w:szCs w:val="28"/>
        </w:rPr>
        <w:t>.</w:t>
      </w:r>
    </w:p>
    <w:p w:rsidR="007F0F0B" w:rsidRPr="00705F90" w:rsidRDefault="007F0F0B" w:rsidP="006C6A3F">
      <w:pPr>
        <w:ind w:firstLine="482"/>
        <w:jc w:val="both"/>
        <w:rPr>
          <w:bCs w:val="0"/>
          <w:szCs w:val="28"/>
        </w:rPr>
      </w:pPr>
    </w:p>
    <w:p w:rsidR="006F38D8" w:rsidRPr="00705F90" w:rsidRDefault="006F38D8" w:rsidP="006C6A3F">
      <w:pPr>
        <w:ind w:firstLine="482"/>
        <w:jc w:val="both"/>
        <w:rPr>
          <w:bCs w:val="0"/>
          <w:szCs w:val="28"/>
        </w:rPr>
      </w:pPr>
    </w:p>
    <w:p w:rsidR="0026674B" w:rsidRPr="00705F90" w:rsidRDefault="00751907" w:rsidP="006C6A3F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В</w:t>
      </w:r>
      <w:r w:rsidR="0026674B" w:rsidRPr="00705F90">
        <w:rPr>
          <w:bCs w:val="0"/>
          <w:szCs w:val="28"/>
        </w:rPr>
        <w:t xml:space="preserve"> разрезе </w:t>
      </w:r>
      <w:r w:rsidR="00306EC6" w:rsidRPr="00705F90">
        <w:rPr>
          <w:bCs w:val="0"/>
          <w:szCs w:val="28"/>
        </w:rPr>
        <w:t>распределения бюджетных ассигнований по целевым статьям (муниципальным программам и непрограм</w:t>
      </w:r>
      <w:r w:rsidR="004F64D4">
        <w:rPr>
          <w:bCs w:val="0"/>
          <w:szCs w:val="28"/>
        </w:rPr>
        <w:t>м</w:t>
      </w:r>
      <w:r w:rsidR="00306EC6" w:rsidRPr="00705F90">
        <w:rPr>
          <w:bCs w:val="0"/>
          <w:szCs w:val="28"/>
        </w:rPr>
        <w:t>ным направлениям деятельности)</w:t>
      </w:r>
      <w:r w:rsidR="0056367E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в бюджет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56367E" w:rsidRPr="00705F90">
        <w:rPr>
          <w:bCs w:val="0"/>
          <w:szCs w:val="28"/>
        </w:rPr>
        <w:t xml:space="preserve"> сельсовета </w:t>
      </w:r>
      <w:r w:rsidRPr="00705F90">
        <w:rPr>
          <w:bCs w:val="0"/>
          <w:szCs w:val="28"/>
        </w:rPr>
        <w:t>на 202</w:t>
      </w:r>
      <w:r w:rsidR="004C17D3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 </w:t>
      </w:r>
      <w:r w:rsidR="00307694" w:rsidRPr="00705F90">
        <w:rPr>
          <w:bCs w:val="0"/>
          <w:szCs w:val="28"/>
        </w:rPr>
        <w:t xml:space="preserve">предлагается </w:t>
      </w:r>
      <w:r w:rsidR="0026674B" w:rsidRPr="00705F90">
        <w:rPr>
          <w:bCs w:val="0"/>
          <w:szCs w:val="28"/>
        </w:rPr>
        <w:t>внести следующие изменения:</w:t>
      </w:r>
    </w:p>
    <w:p w:rsidR="002E5C15" w:rsidRPr="00705F90" w:rsidRDefault="0074125E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 </w:t>
      </w:r>
    </w:p>
    <w:p w:rsidR="00ED6E6B" w:rsidRPr="00705F90" w:rsidRDefault="001A628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1</w:t>
      </w:r>
      <w:r w:rsidR="001F0AF6" w:rsidRPr="00705F90">
        <w:rPr>
          <w:bCs w:val="0"/>
          <w:szCs w:val="28"/>
        </w:rPr>
        <w:t>)</w:t>
      </w:r>
      <w:r w:rsidR="00545C21" w:rsidRPr="00705F90">
        <w:rPr>
          <w:bCs w:val="0"/>
          <w:szCs w:val="28"/>
        </w:rPr>
        <w:t xml:space="preserve"> на реализацию </w:t>
      </w:r>
      <w:r w:rsidR="00545C21" w:rsidRPr="00705F90">
        <w:rPr>
          <w:bCs w:val="0"/>
          <w:szCs w:val="28"/>
          <w:u w:val="single"/>
        </w:rPr>
        <w:t>муниципальных программ</w:t>
      </w:r>
      <w:r w:rsidR="00545C21" w:rsidRPr="00705F90">
        <w:rPr>
          <w:bCs w:val="0"/>
          <w:szCs w:val="28"/>
        </w:rPr>
        <w:t xml:space="preserve"> предлагается увеличить расходы на </w:t>
      </w:r>
      <w:r w:rsidR="00C666CE" w:rsidRPr="00705F90">
        <w:rPr>
          <w:bCs w:val="0"/>
          <w:szCs w:val="28"/>
        </w:rPr>
        <w:t xml:space="preserve">566,9 </w:t>
      </w:r>
      <w:r w:rsidR="00911C9E" w:rsidRPr="00705F90">
        <w:rPr>
          <w:bCs w:val="0"/>
          <w:szCs w:val="28"/>
        </w:rPr>
        <w:t>тыс. рублей,</w:t>
      </w:r>
      <w:r w:rsidR="00545C21" w:rsidRPr="00705F90">
        <w:rPr>
          <w:bCs w:val="0"/>
          <w:szCs w:val="28"/>
        </w:rPr>
        <w:t xml:space="preserve"> в том числе:</w:t>
      </w:r>
    </w:p>
    <w:p w:rsidR="00545C21" w:rsidRPr="00705F90" w:rsidRDefault="000D17EC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proofErr w:type="gramStart"/>
      <w:r w:rsidRPr="00705F90">
        <w:rPr>
          <w:bCs w:val="0"/>
          <w:szCs w:val="28"/>
        </w:rPr>
        <w:lastRenderedPageBreak/>
        <w:t xml:space="preserve">- увеличить ассигнования на реализацию муниципальной программы «Комплексное развитие сельской территории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Pr="00705F90">
        <w:rPr>
          <w:bCs w:val="0"/>
          <w:szCs w:val="28"/>
        </w:rPr>
        <w:t xml:space="preserve"> сельсовета Завитинского района Амурской области» на </w:t>
      </w:r>
      <w:r w:rsidR="00C666CE" w:rsidRPr="00705F90">
        <w:rPr>
          <w:bCs w:val="0"/>
          <w:szCs w:val="28"/>
        </w:rPr>
        <w:t>566,9</w:t>
      </w:r>
      <w:r w:rsidRPr="00705F90">
        <w:rPr>
          <w:bCs w:val="0"/>
          <w:szCs w:val="28"/>
        </w:rPr>
        <w:t xml:space="preserve"> тыс. рублей</w:t>
      </w:r>
      <w:r w:rsidR="003B5717" w:rsidRPr="00705F90">
        <w:rPr>
          <w:bCs w:val="0"/>
          <w:szCs w:val="28"/>
        </w:rPr>
        <w:t>, в том числе на реализацию основного  мероприятия «Благоустройство сельс</w:t>
      </w:r>
      <w:r w:rsidR="003E2DD6" w:rsidRPr="00705F90">
        <w:rPr>
          <w:bCs w:val="0"/>
          <w:szCs w:val="28"/>
        </w:rPr>
        <w:t>к</w:t>
      </w:r>
      <w:r w:rsidR="003B5717" w:rsidRPr="00705F90">
        <w:rPr>
          <w:bCs w:val="0"/>
          <w:szCs w:val="28"/>
        </w:rPr>
        <w:t>их территорий»</w:t>
      </w:r>
      <w:r w:rsidR="003E2DD6" w:rsidRPr="00705F90">
        <w:rPr>
          <w:bCs w:val="0"/>
          <w:szCs w:val="28"/>
        </w:rPr>
        <w:t>-</w:t>
      </w:r>
      <w:r w:rsidR="00C666CE" w:rsidRPr="00705F90">
        <w:rPr>
          <w:bCs w:val="0"/>
          <w:szCs w:val="28"/>
        </w:rPr>
        <w:t>482,0</w:t>
      </w:r>
      <w:r w:rsidR="007C7257" w:rsidRPr="00705F90">
        <w:rPr>
          <w:bCs w:val="0"/>
          <w:szCs w:val="28"/>
        </w:rPr>
        <w:t xml:space="preserve"> тыс. рублей</w:t>
      </w:r>
      <w:r w:rsidR="009B5379" w:rsidRPr="00705F90">
        <w:rPr>
          <w:bCs w:val="0"/>
          <w:szCs w:val="28"/>
        </w:rPr>
        <w:t xml:space="preserve"> (за счет бюджетных средств – 161,0 тыс. рублей, вклад населения – 6,0 тыс. рублей, </w:t>
      </w:r>
      <w:r w:rsidR="00A21932" w:rsidRPr="00705F90">
        <w:rPr>
          <w:bCs w:val="0"/>
          <w:szCs w:val="28"/>
        </w:rPr>
        <w:t>спонсорская помощь субъектов малого и среднего предпринимательства – 315,0 тыс. рублей)</w:t>
      </w:r>
      <w:r w:rsidR="007C7257" w:rsidRPr="00705F90">
        <w:rPr>
          <w:bCs w:val="0"/>
          <w:szCs w:val="28"/>
        </w:rPr>
        <w:t>,</w:t>
      </w:r>
      <w:r w:rsidR="00490204" w:rsidRPr="00705F90">
        <w:rPr>
          <w:bCs w:val="0"/>
          <w:szCs w:val="28"/>
        </w:rPr>
        <w:t xml:space="preserve"> «Развитие </w:t>
      </w:r>
      <w:proofErr w:type="spellStart"/>
      <w:r w:rsidR="00490204" w:rsidRPr="00705F90">
        <w:rPr>
          <w:bCs w:val="0"/>
          <w:szCs w:val="28"/>
        </w:rPr>
        <w:t>Болдыревского</w:t>
      </w:r>
      <w:proofErr w:type="spellEnd"/>
      <w:r w:rsidR="00490204" w:rsidRPr="00705F90">
        <w:rPr>
          <w:bCs w:val="0"/>
          <w:szCs w:val="28"/>
        </w:rPr>
        <w:t xml:space="preserve"> сельского поселения Завитинского</w:t>
      </w:r>
      <w:proofErr w:type="gramEnd"/>
      <w:r w:rsidR="00490204" w:rsidRPr="00705F90">
        <w:rPr>
          <w:bCs w:val="0"/>
          <w:szCs w:val="28"/>
        </w:rPr>
        <w:t xml:space="preserve"> района Амурской области, </w:t>
      </w:r>
      <w:proofErr w:type="gramStart"/>
      <w:r w:rsidR="00490204" w:rsidRPr="00705F90">
        <w:rPr>
          <w:bCs w:val="0"/>
          <w:szCs w:val="28"/>
        </w:rPr>
        <w:t>основанное</w:t>
      </w:r>
      <w:proofErr w:type="gramEnd"/>
      <w:r w:rsidR="00490204" w:rsidRPr="00705F90">
        <w:rPr>
          <w:bCs w:val="0"/>
          <w:szCs w:val="28"/>
        </w:rPr>
        <w:t xml:space="preserve"> на местных инициативах»</w:t>
      </w:r>
      <w:r w:rsidR="009B5379" w:rsidRPr="00705F90">
        <w:rPr>
          <w:bCs w:val="0"/>
          <w:szCs w:val="28"/>
        </w:rPr>
        <w:t xml:space="preserve"> - 84,9 тыс. рублей.</w:t>
      </w:r>
      <w:r w:rsidR="00911C9E" w:rsidRPr="00705F90">
        <w:rPr>
          <w:bCs w:val="0"/>
          <w:szCs w:val="28"/>
        </w:rPr>
        <w:t>).</w:t>
      </w:r>
    </w:p>
    <w:p w:rsidR="000A1FFF" w:rsidRPr="00705F90" w:rsidRDefault="000A1FFF" w:rsidP="000A1FFF">
      <w:pPr>
        <w:tabs>
          <w:tab w:val="left" w:pos="709"/>
        </w:tabs>
        <w:jc w:val="both"/>
        <w:rPr>
          <w:bCs w:val="0"/>
          <w:szCs w:val="28"/>
        </w:rPr>
      </w:pPr>
    </w:p>
    <w:p w:rsidR="00E4186D" w:rsidRPr="00705F90" w:rsidRDefault="001F0AF6" w:rsidP="004460B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2)</w:t>
      </w:r>
      <w:r w:rsidR="00545C21" w:rsidRPr="00705F90">
        <w:rPr>
          <w:bCs w:val="0"/>
          <w:szCs w:val="28"/>
        </w:rPr>
        <w:t xml:space="preserve"> на реализацию </w:t>
      </w:r>
      <w:r w:rsidR="00545C21" w:rsidRPr="00705F90">
        <w:rPr>
          <w:bCs w:val="0"/>
          <w:szCs w:val="28"/>
          <w:u w:val="single"/>
        </w:rPr>
        <w:t>непрограммных направлений деятельности</w:t>
      </w:r>
      <w:r w:rsidR="00545C21" w:rsidRPr="00705F90">
        <w:rPr>
          <w:bCs w:val="0"/>
          <w:szCs w:val="28"/>
        </w:rPr>
        <w:t xml:space="preserve"> </w:t>
      </w:r>
      <w:r w:rsidR="00E3374D" w:rsidRPr="00705F90">
        <w:rPr>
          <w:bCs w:val="0"/>
          <w:szCs w:val="28"/>
        </w:rPr>
        <w:t xml:space="preserve">предлагается увеличить расходы на </w:t>
      </w:r>
      <w:r w:rsidR="004460B1" w:rsidRPr="00705F90">
        <w:rPr>
          <w:bCs w:val="0"/>
          <w:szCs w:val="28"/>
        </w:rPr>
        <w:t>455,9 тыс. рублей.</w:t>
      </w:r>
    </w:p>
    <w:p w:rsidR="006F38D8" w:rsidRPr="00705F90" w:rsidRDefault="006F38D8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5D54A2" w:rsidRPr="00705F9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EA5401" w:rsidRPr="006926DB" w:rsidRDefault="00824680" w:rsidP="00C5190B">
      <w:pPr>
        <w:pStyle w:val="af0"/>
        <w:ind w:left="0" w:firstLine="709"/>
        <w:jc w:val="both"/>
        <w:rPr>
          <w:bCs w:val="0"/>
          <w:szCs w:val="28"/>
          <w:highlight w:val="yellow"/>
        </w:rPr>
      </w:pPr>
      <w:r w:rsidRPr="00705F90">
        <w:rPr>
          <w:bCs w:val="0"/>
          <w:szCs w:val="28"/>
        </w:rPr>
        <w:t>3. Решением</w:t>
      </w:r>
      <w:r w:rsidR="00DF7568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>о бюджете на</w:t>
      </w:r>
      <w:r w:rsidR="00570315" w:rsidRPr="00705F90">
        <w:rPr>
          <w:bCs w:val="0"/>
          <w:szCs w:val="28"/>
        </w:rPr>
        <w:t xml:space="preserve"> 202</w:t>
      </w:r>
      <w:r w:rsidR="00A02FC4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</w:t>
      </w:r>
      <w:r w:rsidR="008832E4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утвержден дефицит </w:t>
      </w:r>
      <w:r w:rsidR="008178AA" w:rsidRPr="00705F90">
        <w:rPr>
          <w:bCs w:val="0"/>
          <w:szCs w:val="28"/>
        </w:rPr>
        <w:t>бюджета</w:t>
      </w:r>
      <w:r w:rsidR="008C28D6" w:rsidRPr="00705F90">
        <w:rPr>
          <w:bCs w:val="0"/>
          <w:szCs w:val="28"/>
        </w:rPr>
        <w:t xml:space="preserve">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8C28D6" w:rsidRPr="00705F90">
        <w:rPr>
          <w:bCs w:val="0"/>
          <w:szCs w:val="28"/>
        </w:rPr>
        <w:t xml:space="preserve"> сельсовета </w:t>
      </w:r>
      <w:r w:rsidR="008178AA" w:rsidRPr="00705F90">
        <w:rPr>
          <w:bCs w:val="0"/>
          <w:szCs w:val="28"/>
        </w:rPr>
        <w:t xml:space="preserve"> в сумме </w:t>
      </w:r>
      <w:r w:rsidR="00A9260B" w:rsidRPr="00705F90">
        <w:rPr>
          <w:bCs w:val="0"/>
          <w:szCs w:val="28"/>
        </w:rPr>
        <w:t>0,0</w:t>
      </w:r>
      <w:r w:rsidRPr="00705F90">
        <w:rPr>
          <w:bCs w:val="0"/>
          <w:szCs w:val="28"/>
        </w:rPr>
        <w:t xml:space="preserve"> т</w:t>
      </w:r>
      <w:r w:rsidRPr="00060122">
        <w:rPr>
          <w:bCs w:val="0"/>
          <w:szCs w:val="28"/>
        </w:rPr>
        <w:t xml:space="preserve">ыс. рублей. </w:t>
      </w:r>
      <w:r w:rsidR="00E01A00" w:rsidRPr="00060122">
        <w:rPr>
          <w:bCs w:val="0"/>
          <w:szCs w:val="28"/>
        </w:rPr>
        <w:t>Проектом</w:t>
      </w:r>
      <w:r w:rsidRPr="00060122">
        <w:rPr>
          <w:bCs w:val="0"/>
          <w:szCs w:val="28"/>
        </w:rPr>
        <w:t xml:space="preserve"> решения </w:t>
      </w:r>
      <w:r w:rsidR="00C0296C" w:rsidRPr="00060122">
        <w:rPr>
          <w:bCs w:val="0"/>
          <w:szCs w:val="28"/>
        </w:rPr>
        <w:t>о внесении измен</w:t>
      </w:r>
      <w:r w:rsidR="008178AA" w:rsidRPr="00060122">
        <w:rPr>
          <w:bCs w:val="0"/>
          <w:szCs w:val="28"/>
        </w:rPr>
        <w:t xml:space="preserve">ений в решение о бюджете </w:t>
      </w:r>
      <w:r w:rsidR="00247DA9" w:rsidRPr="00060122">
        <w:rPr>
          <w:bCs w:val="0"/>
          <w:szCs w:val="28"/>
        </w:rPr>
        <w:t xml:space="preserve">меняется </w:t>
      </w:r>
      <w:proofErr w:type="gramStart"/>
      <w:r w:rsidR="00247DA9" w:rsidRPr="00060122">
        <w:rPr>
          <w:bCs w:val="0"/>
          <w:szCs w:val="28"/>
        </w:rPr>
        <w:t>данная</w:t>
      </w:r>
      <w:proofErr w:type="gramEnd"/>
      <w:r w:rsidR="00247DA9" w:rsidRPr="00060122">
        <w:rPr>
          <w:bCs w:val="0"/>
          <w:szCs w:val="28"/>
        </w:rPr>
        <w:t xml:space="preserve"> </w:t>
      </w:r>
      <w:proofErr w:type="spellStart"/>
      <w:r w:rsidR="00247DA9" w:rsidRPr="00060122">
        <w:rPr>
          <w:bCs w:val="0"/>
          <w:szCs w:val="28"/>
        </w:rPr>
        <w:t>харатеристика</w:t>
      </w:r>
      <w:proofErr w:type="spellEnd"/>
      <w:r w:rsidR="00247DA9" w:rsidRPr="00060122">
        <w:rPr>
          <w:bCs w:val="0"/>
          <w:szCs w:val="28"/>
        </w:rPr>
        <w:t xml:space="preserve"> бюджета. Проектом бюджета предлагается утвердить  дефицит бюджета в размере 540,6 тыс. рублей. Источником финансирования дефицита бюджета является изменение остатков средств на счетах по </w:t>
      </w:r>
      <w:r w:rsidR="00060122" w:rsidRPr="00060122">
        <w:rPr>
          <w:bCs w:val="0"/>
          <w:szCs w:val="28"/>
        </w:rPr>
        <w:t xml:space="preserve"> учету средств бюджета. </w:t>
      </w:r>
      <w:proofErr w:type="gramStart"/>
      <w:r w:rsidR="00060122" w:rsidRPr="00060122">
        <w:rPr>
          <w:bCs w:val="0"/>
          <w:szCs w:val="28"/>
        </w:rPr>
        <w:t>По состоянию на 01.01.2021 остаток денежных средств на счетах по учету средств бюджета составил</w:t>
      </w:r>
      <w:r w:rsidR="004460B1">
        <w:rPr>
          <w:bCs w:val="0"/>
          <w:szCs w:val="28"/>
        </w:rPr>
        <w:t xml:space="preserve"> 540,6 тыс. рублей (</w:t>
      </w:r>
      <w:r w:rsidR="00C209FB">
        <w:rPr>
          <w:bCs w:val="0"/>
          <w:szCs w:val="28"/>
        </w:rPr>
        <w:t>остаток средств от полученного от министерства обороны земельного налога в сумме  263,6 тыс. рублей, остаток неиспользованных средств дорожного фонда – 277,0 тыс. рублей)</w:t>
      </w:r>
      <w:r w:rsidR="00060122">
        <w:rPr>
          <w:bCs w:val="0"/>
          <w:szCs w:val="28"/>
          <w:highlight w:val="yellow"/>
        </w:rPr>
        <w:t>.</w:t>
      </w:r>
      <w:proofErr w:type="gramEnd"/>
    </w:p>
    <w:p w:rsidR="007C6E40" w:rsidRPr="006926DB" w:rsidRDefault="007C6E40" w:rsidP="00320798">
      <w:pPr>
        <w:jc w:val="both"/>
        <w:rPr>
          <w:bCs w:val="0"/>
          <w:szCs w:val="28"/>
          <w:highlight w:val="yellow"/>
        </w:rPr>
      </w:pPr>
    </w:p>
    <w:p w:rsidR="00C4009E" w:rsidRPr="00136469" w:rsidRDefault="00C4009E" w:rsidP="00C4009E">
      <w:pPr>
        <w:jc w:val="both"/>
        <w:rPr>
          <w:b/>
          <w:bCs w:val="0"/>
          <w:szCs w:val="28"/>
        </w:rPr>
      </w:pPr>
      <w:r w:rsidRPr="00136469">
        <w:rPr>
          <w:b/>
          <w:bCs w:val="0"/>
          <w:szCs w:val="28"/>
        </w:rPr>
        <w:t xml:space="preserve">Выводы: </w:t>
      </w: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Проект решения, представленный </w:t>
      </w:r>
      <w:r w:rsidR="008C28D6" w:rsidRPr="00136469">
        <w:rPr>
          <w:bCs w:val="0"/>
          <w:szCs w:val="28"/>
        </w:rPr>
        <w:t xml:space="preserve">в Контрольно-счетный орган Завитинского района </w:t>
      </w:r>
      <w:r w:rsidR="005616AC" w:rsidRPr="00136469">
        <w:rPr>
          <w:bCs w:val="0"/>
          <w:szCs w:val="28"/>
        </w:rPr>
        <w:t xml:space="preserve"> для дачи заключения </w:t>
      </w:r>
      <w:r w:rsidR="008C28D6" w:rsidRPr="00136469">
        <w:rPr>
          <w:bCs w:val="0"/>
          <w:szCs w:val="28"/>
        </w:rPr>
        <w:t>на основании заключенного соглашения о передаче</w:t>
      </w:r>
      <w:r w:rsidR="005616AC" w:rsidRPr="00136469">
        <w:t xml:space="preserve"> </w:t>
      </w:r>
      <w:r w:rsidR="005616AC" w:rsidRPr="00136469">
        <w:rPr>
          <w:bCs w:val="0"/>
          <w:szCs w:val="28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36469"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184.1 БК РФ и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</w:t>
      </w:r>
      <w:r w:rsidR="00F07F4B">
        <w:rPr>
          <w:bCs w:val="0"/>
          <w:szCs w:val="28"/>
        </w:rPr>
        <w:t>2</w:t>
      </w:r>
      <w:r w:rsidRPr="00136469">
        <w:rPr>
          <w:bCs w:val="0"/>
          <w:szCs w:val="28"/>
        </w:rPr>
        <w:t xml:space="preserve"> Положения о бюджетной процессе</w:t>
      </w:r>
      <w:r w:rsidR="00923A0A" w:rsidRPr="00136469">
        <w:rPr>
          <w:bCs w:val="0"/>
          <w:szCs w:val="28"/>
        </w:rPr>
        <w:t xml:space="preserve"> </w:t>
      </w:r>
      <w:r w:rsidR="005616AC" w:rsidRPr="00136469">
        <w:rPr>
          <w:bCs w:val="0"/>
          <w:szCs w:val="28"/>
        </w:rPr>
        <w:t xml:space="preserve">в </w:t>
      </w:r>
      <w:proofErr w:type="spellStart"/>
      <w:r w:rsidR="00136469" w:rsidRPr="00136469">
        <w:rPr>
          <w:bCs w:val="0"/>
          <w:szCs w:val="28"/>
        </w:rPr>
        <w:t>Болдыревском</w:t>
      </w:r>
      <w:proofErr w:type="spellEnd"/>
      <w:r w:rsidR="005616AC" w:rsidRPr="00136469">
        <w:rPr>
          <w:bCs w:val="0"/>
          <w:szCs w:val="28"/>
        </w:rPr>
        <w:t xml:space="preserve"> сельсовете.</w:t>
      </w:r>
      <w:proofErr w:type="gramEnd"/>
    </w:p>
    <w:p w:rsidR="00C4009E" w:rsidRPr="00136469" w:rsidRDefault="00C26D24" w:rsidP="00864159">
      <w:pPr>
        <w:ind w:firstLine="708"/>
        <w:jc w:val="both"/>
        <w:rPr>
          <w:bCs w:val="0"/>
          <w:szCs w:val="28"/>
        </w:rPr>
      </w:pPr>
      <w:r w:rsidRPr="00136469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136469">
        <w:rPr>
          <w:szCs w:val="28"/>
        </w:rPr>
        <w:t>«</w:t>
      </w:r>
      <w:r w:rsidR="00864159" w:rsidRPr="00136469">
        <w:rPr>
          <w:szCs w:val="28"/>
        </w:rPr>
        <w:t xml:space="preserve">О внесении изменений в решение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</w:t>
      </w:r>
      <w:r w:rsidR="000B536B">
        <w:rPr>
          <w:szCs w:val="28"/>
        </w:rPr>
        <w:t xml:space="preserve">сельского </w:t>
      </w:r>
      <w:r w:rsidR="00864159" w:rsidRPr="00136469">
        <w:rPr>
          <w:szCs w:val="28"/>
        </w:rPr>
        <w:t>Совета народных депутатов Завитинского района Амурской области от 25.12.2020 № 9</w:t>
      </w:r>
      <w:r w:rsidR="00136469" w:rsidRPr="00136469">
        <w:rPr>
          <w:szCs w:val="28"/>
        </w:rPr>
        <w:t>0</w:t>
      </w:r>
      <w:r w:rsidR="00864159" w:rsidRPr="00136469">
        <w:rPr>
          <w:szCs w:val="28"/>
        </w:rPr>
        <w:t xml:space="preserve"> «Об утверждении бюджета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сельсовета </w:t>
      </w:r>
      <w:r w:rsidR="00136469" w:rsidRPr="00136469">
        <w:rPr>
          <w:szCs w:val="28"/>
        </w:rPr>
        <w:t xml:space="preserve">Завитинского района </w:t>
      </w:r>
      <w:r w:rsidR="00864159" w:rsidRPr="00136469">
        <w:rPr>
          <w:szCs w:val="28"/>
        </w:rPr>
        <w:t>Амурской области на 2021 год и плановый период  2022-2023 годов»</w:t>
      </w:r>
      <w:r w:rsidR="00BA0CE5" w:rsidRPr="00136469">
        <w:rPr>
          <w:szCs w:val="28"/>
        </w:rPr>
        <w:t xml:space="preserve"> </w:t>
      </w:r>
      <w:r w:rsidR="00D236BE" w:rsidRPr="00136469">
        <w:rPr>
          <w:szCs w:val="28"/>
        </w:rPr>
        <w:t>в представленной редакции</w:t>
      </w:r>
      <w:r w:rsidRPr="00136469">
        <w:rPr>
          <w:szCs w:val="28"/>
        </w:rPr>
        <w:t xml:space="preserve">. </w:t>
      </w:r>
      <w:r w:rsidR="00C4009E" w:rsidRPr="00136469">
        <w:rPr>
          <w:szCs w:val="28"/>
        </w:rPr>
        <w:t xml:space="preserve"> </w:t>
      </w:r>
    </w:p>
    <w:p w:rsidR="00C4009E" w:rsidRPr="006926DB" w:rsidRDefault="00C4009E" w:rsidP="00C4009E">
      <w:pPr>
        <w:jc w:val="both"/>
        <w:rPr>
          <w:bCs w:val="0"/>
          <w:szCs w:val="28"/>
          <w:highlight w:val="yellow"/>
        </w:rPr>
      </w:pPr>
    </w:p>
    <w:p w:rsidR="00C4009E" w:rsidRPr="000B536B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Председатель </w:t>
      </w:r>
      <w:proofErr w:type="gramStart"/>
      <w:r w:rsidRPr="000B536B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0B536B">
        <w:rPr>
          <w:bCs w:val="0"/>
          <w:szCs w:val="28"/>
        </w:rPr>
        <w:t xml:space="preserve">Е. К. </w:t>
      </w:r>
      <w:proofErr w:type="spellStart"/>
      <w:r w:rsidR="00DA2192" w:rsidRPr="000B536B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D" w:rsidRDefault="00227BBD" w:rsidP="003E389E">
      <w:r>
        <w:separator/>
      </w:r>
    </w:p>
  </w:endnote>
  <w:endnote w:type="continuationSeparator" w:id="0">
    <w:p w:rsidR="00227BBD" w:rsidRDefault="00227BBD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D" w:rsidRDefault="00227BBD" w:rsidP="003E389E">
      <w:r>
        <w:separator/>
      </w:r>
    </w:p>
  </w:footnote>
  <w:footnote w:type="continuationSeparator" w:id="0">
    <w:p w:rsidR="00227BBD" w:rsidRDefault="00227BBD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6894"/>
    <w:rsid w:val="00060122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4653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36B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6469"/>
    <w:rsid w:val="0013789F"/>
    <w:rsid w:val="001408B1"/>
    <w:rsid w:val="00141A0C"/>
    <w:rsid w:val="00146227"/>
    <w:rsid w:val="0014684E"/>
    <w:rsid w:val="00146EA3"/>
    <w:rsid w:val="00151389"/>
    <w:rsid w:val="00154CDA"/>
    <w:rsid w:val="00155163"/>
    <w:rsid w:val="00160478"/>
    <w:rsid w:val="00161241"/>
    <w:rsid w:val="00162065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15C"/>
    <w:rsid w:val="001B42D7"/>
    <w:rsid w:val="001B5E59"/>
    <w:rsid w:val="001C4AF4"/>
    <w:rsid w:val="001C6264"/>
    <w:rsid w:val="001C6AC9"/>
    <w:rsid w:val="001C750E"/>
    <w:rsid w:val="001D0CBE"/>
    <w:rsid w:val="001D341D"/>
    <w:rsid w:val="001D6581"/>
    <w:rsid w:val="001D6E5F"/>
    <w:rsid w:val="001D7E16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7BBD"/>
    <w:rsid w:val="00230D7F"/>
    <w:rsid w:val="00233E5C"/>
    <w:rsid w:val="002357CD"/>
    <w:rsid w:val="00243A6F"/>
    <w:rsid w:val="00244BE5"/>
    <w:rsid w:val="00247341"/>
    <w:rsid w:val="00247454"/>
    <w:rsid w:val="00247DA9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B36BA"/>
    <w:rsid w:val="002B6309"/>
    <w:rsid w:val="002B660C"/>
    <w:rsid w:val="002C1402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2E33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54B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60B1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3032"/>
    <w:rsid w:val="004744B2"/>
    <w:rsid w:val="00475A6C"/>
    <w:rsid w:val="0048225B"/>
    <w:rsid w:val="00483FFA"/>
    <w:rsid w:val="00486E6A"/>
    <w:rsid w:val="0048781A"/>
    <w:rsid w:val="004878E4"/>
    <w:rsid w:val="00490204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36FE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4F64D4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273B"/>
    <w:rsid w:val="00523111"/>
    <w:rsid w:val="00523775"/>
    <w:rsid w:val="005351A4"/>
    <w:rsid w:val="00535F2F"/>
    <w:rsid w:val="00536D90"/>
    <w:rsid w:val="0054226B"/>
    <w:rsid w:val="00542595"/>
    <w:rsid w:val="00545C21"/>
    <w:rsid w:val="00546B12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64FA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26DB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5F90"/>
    <w:rsid w:val="007071B5"/>
    <w:rsid w:val="007104E5"/>
    <w:rsid w:val="0071055C"/>
    <w:rsid w:val="00710E90"/>
    <w:rsid w:val="00711241"/>
    <w:rsid w:val="00712DF2"/>
    <w:rsid w:val="00716BA0"/>
    <w:rsid w:val="00717F71"/>
    <w:rsid w:val="0072212D"/>
    <w:rsid w:val="00724753"/>
    <w:rsid w:val="00732E34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325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6DC9"/>
    <w:rsid w:val="007841C8"/>
    <w:rsid w:val="00784F2C"/>
    <w:rsid w:val="00791D31"/>
    <w:rsid w:val="00795764"/>
    <w:rsid w:val="007A2A7D"/>
    <w:rsid w:val="007A4146"/>
    <w:rsid w:val="007A721A"/>
    <w:rsid w:val="007B10FC"/>
    <w:rsid w:val="007B179D"/>
    <w:rsid w:val="007B37F4"/>
    <w:rsid w:val="007B73FF"/>
    <w:rsid w:val="007C371F"/>
    <w:rsid w:val="007C4104"/>
    <w:rsid w:val="007C5698"/>
    <w:rsid w:val="007C6137"/>
    <w:rsid w:val="007C6E40"/>
    <w:rsid w:val="007C7257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186F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280"/>
    <w:rsid w:val="00857AC9"/>
    <w:rsid w:val="00861B21"/>
    <w:rsid w:val="00862C3C"/>
    <w:rsid w:val="00862FC3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0209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2135C"/>
    <w:rsid w:val="00923389"/>
    <w:rsid w:val="00923A0A"/>
    <w:rsid w:val="009241DF"/>
    <w:rsid w:val="00927774"/>
    <w:rsid w:val="00932169"/>
    <w:rsid w:val="009323F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7B18"/>
    <w:rsid w:val="00961F18"/>
    <w:rsid w:val="00966556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A4AC0"/>
    <w:rsid w:val="009B04BE"/>
    <w:rsid w:val="009B1908"/>
    <w:rsid w:val="009B284D"/>
    <w:rsid w:val="009B2E51"/>
    <w:rsid w:val="009B47BE"/>
    <w:rsid w:val="009B5379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1932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336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772B4"/>
    <w:rsid w:val="00A77E3A"/>
    <w:rsid w:val="00A82ADA"/>
    <w:rsid w:val="00A83149"/>
    <w:rsid w:val="00A83E57"/>
    <w:rsid w:val="00A86E41"/>
    <w:rsid w:val="00A92178"/>
    <w:rsid w:val="00A9260B"/>
    <w:rsid w:val="00A95CA2"/>
    <w:rsid w:val="00AA2893"/>
    <w:rsid w:val="00AB73D3"/>
    <w:rsid w:val="00AC0279"/>
    <w:rsid w:val="00AC09CB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1524A"/>
    <w:rsid w:val="00B17DB9"/>
    <w:rsid w:val="00B20761"/>
    <w:rsid w:val="00B30BFF"/>
    <w:rsid w:val="00B31BF4"/>
    <w:rsid w:val="00B35DD9"/>
    <w:rsid w:val="00B36994"/>
    <w:rsid w:val="00B37411"/>
    <w:rsid w:val="00B37BA4"/>
    <w:rsid w:val="00B42AC3"/>
    <w:rsid w:val="00B44ED7"/>
    <w:rsid w:val="00B45C3A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1E4D"/>
    <w:rsid w:val="00BF201D"/>
    <w:rsid w:val="00BF3A7F"/>
    <w:rsid w:val="00BF512B"/>
    <w:rsid w:val="00BF6890"/>
    <w:rsid w:val="00BF6FA5"/>
    <w:rsid w:val="00C0296C"/>
    <w:rsid w:val="00C15401"/>
    <w:rsid w:val="00C2049F"/>
    <w:rsid w:val="00C209FB"/>
    <w:rsid w:val="00C24798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64F39"/>
    <w:rsid w:val="00C666CE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1437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E4279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26BC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50BB"/>
    <w:rsid w:val="00D36DBB"/>
    <w:rsid w:val="00D413C4"/>
    <w:rsid w:val="00D4457E"/>
    <w:rsid w:val="00D57478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AE3"/>
    <w:rsid w:val="00DC4D6A"/>
    <w:rsid w:val="00DC7B7C"/>
    <w:rsid w:val="00DD1AA0"/>
    <w:rsid w:val="00DD4B96"/>
    <w:rsid w:val="00DD6F71"/>
    <w:rsid w:val="00DD70F7"/>
    <w:rsid w:val="00DE2234"/>
    <w:rsid w:val="00DE3BD6"/>
    <w:rsid w:val="00DE3D20"/>
    <w:rsid w:val="00DE65B7"/>
    <w:rsid w:val="00DF0914"/>
    <w:rsid w:val="00DF1C81"/>
    <w:rsid w:val="00DF7568"/>
    <w:rsid w:val="00DF76D0"/>
    <w:rsid w:val="00E01A00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571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05D2B"/>
    <w:rsid w:val="00F07F4B"/>
    <w:rsid w:val="00F10B6A"/>
    <w:rsid w:val="00F125BB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4A7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B2B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EB5-7034-494A-9A8D-34F6F362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2021-02-25T05:52:00Z</cp:lastPrinted>
  <dcterms:created xsi:type="dcterms:W3CDTF">2021-02-26T00:43:00Z</dcterms:created>
  <dcterms:modified xsi:type="dcterms:W3CDTF">2021-02-26T00:43:00Z</dcterms:modified>
</cp:coreProperties>
</file>