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B00D" w14:textId="77777777"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075A85CD" wp14:editId="36CBB8D4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9991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0F3A4E62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4ADDBF12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37F7FB98" w14:textId="77777777" w:rsidR="00320798" w:rsidRPr="00B05322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B05322">
        <w:rPr>
          <w:sz w:val="22"/>
          <w:szCs w:val="22"/>
          <w:lang w:val="en-US"/>
        </w:rPr>
        <w:t xml:space="preserve">(41636) 22-8-80 </w:t>
      </w:r>
    </w:p>
    <w:p w14:paraId="3F7BB8D5" w14:textId="77777777" w:rsidR="00320798" w:rsidRPr="00B05322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B05322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B05322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B05322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B05322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086E8937" w14:textId="77777777" w:rsidR="0010401F" w:rsidRPr="00B05322" w:rsidRDefault="0010401F">
      <w:pPr>
        <w:rPr>
          <w:lang w:val="en-US"/>
        </w:rPr>
      </w:pPr>
    </w:p>
    <w:p w14:paraId="1392C18C" w14:textId="0C14FEEF" w:rsidR="00320798" w:rsidRPr="00527927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A6616F">
        <w:rPr>
          <w:b/>
          <w:szCs w:val="28"/>
          <w:lang w:val="en-US"/>
        </w:rPr>
        <w:t xml:space="preserve"> № </w:t>
      </w:r>
      <w:r w:rsidR="006E76A9" w:rsidRPr="00527927">
        <w:rPr>
          <w:b/>
          <w:szCs w:val="28"/>
          <w:lang w:val="en-US"/>
        </w:rPr>
        <w:t>63</w:t>
      </w:r>
    </w:p>
    <w:p w14:paraId="0017E50A" w14:textId="0EBD2913" w:rsidR="00320798" w:rsidRPr="00436E90" w:rsidRDefault="00320798" w:rsidP="00320798">
      <w:pPr>
        <w:jc w:val="center"/>
        <w:rPr>
          <w:b/>
          <w:szCs w:val="28"/>
        </w:rPr>
      </w:pPr>
      <w:proofErr w:type="gramStart"/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FB7B2B">
        <w:rPr>
          <w:b/>
          <w:szCs w:val="28"/>
        </w:rPr>
        <w:t xml:space="preserve"> </w:t>
      </w:r>
      <w:r w:rsidR="00F125BB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81186F">
        <w:rPr>
          <w:b/>
          <w:szCs w:val="28"/>
        </w:rPr>
        <w:t>90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81186F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 сельсовета </w:t>
      </w:r>
      <w:r w:rsidR="00F125BB">
        <w:rPr>
          <w:b/>
          <w:szCs w:val="28"/>
        </w:rPr>
        <w:t>Завитинского</w:t>
      </w:r>
      <w:r w:rsidR="00ED05E5">
        <w:rPr>
          <w:b/>
          <w:szCs w:val="28"/>
        </w:rPr>
        <w:t xml:space="preserve"> района </w:t>
      </w:r>
      <w:r w:rsidR="00F125BB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81186F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815209">
        <w:rPr>
          <w:b/>
          <w:szCs w:val="28"/>
        </w:rPr>
        <w:t xml:space="preserve"> (с учетом изменений от 26.02.2021 № 93, от 17.03.2021 № 94</w:t>
      </w:r>
      <w:r w:rsidR="00A02835">
        <w:rPr>
          <w:b/>
          <w:szCs w:val="28"/>
        </w:rPr>
        <w:t>, ОТ 27.04.2021 № 96</w:t>
      </w:r>
      <w:r w:rsidR="00110852">
        <w:rPr>
          <w:b/>
          <w:szCs w:val="28"/>
        </w:rPr>
        <w:t>, от 30.06.2021 № 100</w:t>
      </w:r>
      <w:r w:rsidR="009349FC">
        <w:rPr>
          <w:b/>
          <w:szCs w:val="28"/>
        </w:rPr>
        <w:t>, от 16.09.2021 № 103</w:t>
      </w:r>
      <w:r w:rsidR="006101F5">
        <w:rPr>
          <w:b/>
          <w:szCs w:val="28"/>
        </w:rPr>
        <w:t>,  от 24.11.2021 №47</w:t>
      </w:r>
      <w:r w:rsidR="006101F5" w:rsidRPr="006101F5">
        <w:rPr>
          <w:b/>
          <w:szCs w:val="28"/>
        </w:rPr>
        <w:t>/7</w:t>
      </w:r>
      <w:r w:rsidR="00815209">
        <w:rPr>
          <w:b/>
          <w:szCs w:val="28"/>
        </w:rPr>
        <w:t>)</w:t>
      </w:r>
      <w:r w:rsidR="001B60A2">
        <w:rPr>
          <w:b/>
          <w:szCs w:val="28"/>
        </w:rPr>
        <w:t>»</w:t>
      </w:r>
      <w:proofErr w:type="gramEnd"/>
    </w:p>
    <w:p w14:paraId="2FBA678E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1D2391E6" w14:textId="6E617839" w:rsidR="00320798" w:rsidRPr="003C35ED" w:rsidRDefault="006101F5" w:rsidP="00320798">
      <w:pPr>
        <w:jc w:val="both"/>
        <w:rPr>
          <w:szCs w:val="28"/>
        </w:rPr>
      </w:pPr>
      <w:r w:rsidRPr="00527927">
        <w:rPr>
          <w:szCs w:val="28"/>
        </w:rPr>
        <w:t>10</w:t>
      </w:r>
      <w:r>
        <w:rPr>
          <w:szCs w:val="28"/>
        </w:rPr>
        <w:t>.12</w:t>
      </w:r>
      <w:r w:rsidR="007B51BB">
        <w:rPr>
          <w:szCs w:val="28"/>
        </w:rPr>
        <w:t>.</w:t>
      </w:r>
      <w:r w:rsidR="00815209">
        <w:rPr>
          <w:szCs w:val="28"/>
        </w:rPr>
        <w:t>2021</w:t>
      </w:r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14:paraId="7C65012D" w14:textId="77777777" w:rsidR="00432F62" w:rsidRPr="00527927" w:rsidRDefault="00432F62" w:rsidP="00A20F1C">
      <w:pPr>
        <w:ind w:firstLine="708"/>
        <w:jc w:val="both"/>
        <w:rPr>
          <w:szCs w:val="28"/>
        </w:rPr>
      </w:pPr>
    </w:p>
    <w:p w14:paraId="4FDCA1F0" w14:textId="77777777"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proofErr w:type="spellStart"/>
      <w:r w:rsidR="00BF1E4D">
        <w:rPr>
          <w:szCs w:val="28"/>
        </w:rPr>
        <w:t>Болдыревского</w:t>
      </w:r>
      <w:proofErr w:type="spellEnd"/>
      <w:r w:rsidR="00F125BB">
        <w:rPr>
          <w:szCs w:val="28"/>
        </w:rPr>
        <w:t xml:space="preserve"> сельского</w:t>
      </w:r>
      <w:r w:rsidR="00E264FC" w:rsidRPr="00E264FC">
        <w:rPr>
          <w:szCs w:val="28"/>
        </w:rPr>
        <w:t xml:space="preserve"> Совета народных депутатов Завитинского района Аму</w:t>
      </w:r>
      <w:r w:rsidR="00BF1E4D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BF1E4D">
        <w:rPr>
          <w:szCs w:val="28"/>
        </w:rPr>
        <w:t>90</w:t>
      </w:r>
      <w:r w:rsidR="00E264FC" w:rsidRPr="00E264FC">
        <w:rPr>
          <w:szCs w:val="28"/>
        </w:rPr>
        <w:t xml:space="preserve"> «Об утверждении бюджета </w:t>
      </w:r>
      <w:proofErr w:type="spellStart"/>
      <w:r w:rsidR="00BF1E4D">
        <w:rPr>
          <w:szCs w:val="28"/>
        </w:rPr>
        <w:t>Болдыревского</w:t>
      </w:r>
      <w:proofErr w:type="spellEnd"/>
      <w:r w:rsidR="00E264FC" w:rsidRPr="00E264FC">
        <w:rPr>
          <w:szCs w:val="28"/>
        </w:rPr>
        <w:t xml:space="preserve"> сельсовета </w:t>
      </w:r>
      <w:r w:rsidR="00F125BB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1B60A2" w:rsidRPr="001B60A2">
        <w:rPr>
          <w:szCs w:val="28"/>
        </w:rPr>
        <w:t>»</w:t>
      </w:r>
      <w:r w:rsidR="00E264FC">
        <w:rPr>
          <w:szCs w:val="28"/>
        </w:rPr>
        <w:t xml:space="preserve"> </w:t>
      </w:r>
      <w:r w:rsidR="00CE3EA2">
        <w:rPr>
          <w:szCs w:val="28"/>
        </w:rPr>
        <w:t>(дале</w:t>
      </w:r>
      <w:proofErr w:type="gramStart"/>
      <w:r w:rsidR="00CE3EA2">
        <w:rPr>
          <w:szCs w:val="28"/>
        </w:rPr>
        <w:t>е-</w:t>
      </w:r>
      <w:proofErr w:type="gramEnd"/>
      <w:r w:rsidR="00CE3EA2">
        <w:rPr>
          <w:szCs w:val="28"/>
        </w:rPr>
        <w:t xml:space="preserve">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proofErr w:type="spellStart"/>
      <w:r w:rsidR="00BF1E4D">
        <w:rPr>
          <w:bCs w:val="0"/>
          <w:szCs w:val="28"/>
        </w:rPr>
        <w:t>Болдыревско</w:t>
      </w:r>
      <w:r w:rsidR="001D341D" w:rsidRPr="001D341D">
        <w:rPr>
          <w:bCs w:val="0"/>
          <w:szCs w:val="28"/>
        </w:rPr>
        <w:t>м</w:t>
      </w:r>
      <w:proofErr w:type="spellEnd"/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14:paraId="5E3D48A1" w14:textId="77777777"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14:paraId="70183D86" w14:textId="77777777"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proofErr w:type="spellStart"/>
      <w:r w:rsidR="00F125BB" w:rsidRPr="00F125BB">
        <w:rPr>
          <w:bCs w:val="0"/>
          <w:szCs w:val="28"/>
        </w:rPr>
        <w:t>Болдыревского</w:t>
      </w:r>
      <w:proofErr w:type="spellEnd"/>
      <w:r w:rsidR="00F125BB" w:rsidRPr="00F125BB">
        <w:rPr>
          <w:bCs w:val="0"/>
          <w:szCs w:val="28"/>
        </w:rPr>
        <w:t xml:space="preserve">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14:paraId="6CFD333D" w14:textId="77777777"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14:paraId="48A3AB36" w14:textId="77777777"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2268"/>
      </w:tblGrid>
      <w:tr w:rsidR="003E389E" w:rsidRPr="003E389E" w14:paraId="082551C8" w14:textId="77777777" w:rsidTr="00527927">
        <w:trPr>
          <w:trHeight w:val="253"/>
        </w:trPr>
        <w:tc>
          <w:tcPr>
            <w:tcW w:w="2802" w:type="dxa"/>
            <w:vMerge w:val="restart"/>
            <w:hideMark/>
          </w:tcPr>
          <w:p w14:paraId="49EC20CA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14:paraId="02B2CDFD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14:paraId="209505E7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14:paraId="10104218" w14:textId="77777777"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14:paraId="5AC44EA9" w14:textId="77777777"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14:paraId="380A8F39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14:paraId="1A9EB1D2" w14:textId="77777777" w:rsidTr="00527927">
        <w:trPr>
          <w:trHeight w:val="253"/>
        </w:trPr>
        <w:tc>
          <w:tcPr>
            <w:tcW w:w="2802" w:type="dxa"/>
            <w:vMerge/>
            <w:hideMark/>
          </w:tcPr>
          <w:p w14:paraId="1ABF117E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2F0ECC37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65BD31B8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6295495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14:paraId="6ABC51C9" w14:textId="77777777" w:rsidTr="00527927">
        <w:trPr>
          <w:trHeight w:val="253"/>
        </w:trPr>
        <w:tc>
          <w:tcPr>
            <w:tcW w:w="2802" w:type="dxa"/>
            <w:vMerge/>
            <w:hideMark/>
          </w:tcPr>
          <w:p w14:paraId="55188906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294D8CD0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1F1FD50A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33CB36E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14:paraId="0F81FF8C" w14:textId="77777777" w:rsidTr="00527927">
        <w:trPr>
          <w:trHeight w:val="253"/>
        </w:trPr>
        <w:tc>
          <w:tcPr>
            <w:tcW w:w="2802" w:type="dxa"/>
            <w:vMerge/>
            <w:hideMark/>
          </w:tcPr>
          <w:p w14:paraId="559A6928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1FC0F4E8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488025CC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736E1D1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6101F5" w:rsidRPr="003E389E" w14:paraId="18D8AD63" w14:textId="77777777" w:rsidTr="00527927">
        <w:trPr>
          <w:trHeight w:val="20"/>
        </w:trPr>
        <w:tc>
          <w:tcPr>
            <w:tcW w:w="2802" w:type="dxa"/>
            <w:hideMark/>
          </w:tcPr>
          <w:p w14:paraId="093551A3" w14:textId="77777777" w:rsidR="006101F5" w:rsidRPr="003E389E" w:rsidRDefault="006101F5" w:rsidP="006101F5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r>
              <w:rPr>
                <w:sz w:val="22"/>
                <w:szCs w:val="22"/>
              </w:rPr>
              <w:lastRenderedPageBreak/>
              <w:t>Завитинского района</w:t>
            </w:r>
          </w:p>
        </w:tc>
        <w:tc>
          <w:tcPr>
            <w:tcW w:w="1701" w:type="dxa"/>
            <w:noWrap/>
            <w:hideMark/>
          </w:tcPr>
          <w:p w14:paraId="5D89A165" w14:textId="55EEF766" w:rsidR="006101F5" w:rsidRPr="003E389E" w:rsidRDefault="006101F5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7758,0</w:t>
            </w:r>
          </w:p>
        </w:tc>
        <w:tc>
          <w:tcPr>
            <w:tcW w:w="2409" w:type="dxa"/>
            <w:noWrap/>
          </w:tcPr>
          <w:p w14:paraId="04018EF7" w14:textId="40916258" w:rsidR="006101F5" w:rsidRPr="003E389E" w:rsidRDefault="00C82901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7878,3</w:t>
            </w:r>
          </w:p>
        </w:tc>
        <w:tc>
          <w:tcPr>
            <w:tcW w:w="2268" w:type="dxa"/>
            <w:noWrap/>
          </w:tcPr>
          <w:p w14:paraId="4AD64317" w14:textId="5B5D287A" w:rsidR="006101F5" w:rsidRPr="003E389E" w:rsidRDefault="00C82901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+120,3</w:t>
            </w:r>
          </w:p>
        </w:tc>
      </w:tr>
      <w:tr w:rsidR="006101F5" w:rsidRPr="003E389E" w14:paraId="0A134D93" w14:textId="77777777" w:rsidTr="00527927">
        <w:trPr>
          <w:trHeight w:val="20"/>
        </w:trPr>
        <w:tc>
          <w:tcPr>
            <w:tcW w:w="2802" w:type="dxa"/>
            <w:hideMark/>
          </w:tcPr>
          <w:p w14:paraId="4B80753F" w14:textId="77777777" w:rsidR="006101F5" w:rsidRPr="003E389E" w:rsidRDefault="006101F5" w:rsidP="006101F5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lastRenderedPageBreak/>
              <w:t>Общий объем расходов бюджета</w:t>
            </w:r>
            <w:r w:rsidRPr="00C60242">
              <w:rPr>
                <w:sz w:val="22"/>
                <w:szCs w:val="22"/>
              </w:rPr>
              <w:t xml:space="preserve"> </w:t>
            </w:r>
            <w:proofErr w:type="spellStart"/>
            <w:r w:rsidRPr="00C60242">
              <w:rPr>
                <w:sz w:val="22"/>
                <w:szCs w:val="22"/>
              </w:rPr>
              <w:t>Болдыревского</w:t>
            </w:r>
            <w:proofErr w:type="spellEnd"/>
            <w:r w:rsidRPr="00C60242">
              <w:rPr>
                <w:sz w:val="22"/>
                <w:szCs w:val="22"/>
              </w:rPr>
              <w:t xml:space="preserve"> сельсовета Завитинского</w:t>
            </w:r>
            <w:r w:rsidRPr="003E389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noWrap/>
            <w:hideMark/>
          </w:tcPr>
          <w:p w14:paraId="1A1EDA44" w14:textId="52DE044A" w:rsidR="006101F5" w:rsidRPr="003E389E" w:rsidRDefault="006101F5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8298,6</w:t>
            </w:r>
          </w:p>
        </w:tc>
        <w:tc>
          <w:tcPr>
            <w:tcW w:w="2409" w:type="dxa"/>
            <w:noWrap/>
          </w:tcPr>
          <w:p w14:paraId="2CA81728" w14:textId="6FF5E83E" w:rsidR="006101F5" w:rsidRPr="003E389E" w:rsidRDefault="00C82901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8418,9</w:t>
            </w:r>
          </w:p>
        </w:tc>
        <w:tc>
          <w:tcPr>
            <w:tcW w:w="2268" w:type="dxa"/>
            <w:noWrap/>
          </w:tcPr>
          <w:p w14:paraId="478D12B4" w14:textId="47893E3A" w:rsidR="006101F5" w:rsidRPr="003E389E" w:rsidRDefault="00C82901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+120,3</w:t>
            </w:r>
          </w:p>
        </w:tc>
      </w:tr>
      <w:tr w:rsidR="006101F5" w:rsidRPr="003E389E" w14:paraId="275DF92E" w14:textId="77777777" w:rsidTr="00527927">
        <w:trPr>
          <w:trHeight w:val="20"/>
        </w:trPr>
        <w:tc>
          <w:tcPr>
            <w:tcW w:w="2802" w:type="dxa"/>
            <w:hideMark/>
          </w:tcPr>
          <w:p w14:paraId="2193AD23" w14:textId="77777777" w:rsidR="006101F5" w:rsidRPr="003E389E" w:rsidRDefault="006101F5" w:rsidP="006101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14:paraId="3965DC0D" w14:textId="766C571E" w:rsidR="006101F5" w:rsidRPr="003E389E" w:rsidRDefault="006101F5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  <w:tc>
          <w:tcPr>
            <w:tcW w:w="2409" w:type="dxa"/>
            <w:noWrap/>
          </w:tcPr>
          <w:p w14:paraId="13B7AB61" w14:textId="5D1F4F1A" w:rsidR="006101F5" w:rsidRPr="003E389E" w:rsidRDefault="00C82901" w:rsidP="006101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  <w:tc>
          <w:tcPr>
            <w:tcW w:w="2268" w:type="dxa"/>
            <w:noWrap/>
            <w:hideMark/>
          </w:tcPr>
          <w:p w14:paraId="083654C0" w14:textId="77777777" w:rsidR="006101F5" w:rsidRPr="003E389E" w:rsidRDefault="006101F5" w:rsidP="006101F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5B2D32B9" w14:textId="77777777"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14:paraId="6FFFDB51" w14:textId="77777777"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14:paraId="458D92C9" w14:textId="1E887286" w:rsidR="00C2049F" w:rsidRDefault="00F46C4F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1. </w:t>
      </w:r>
      <w:r w:rsidR="00935BE4" w:rsidRPr="009A4AC0">
        <w:rPr>
          <w:bCs w:val="0"/>
          <w:szCs w:val="28"/>
        </w:rPr>
        <w:t>Решением о бюджете на 20</w:t>
      </w:r>
      <w:r w:rsidR="00E86FBF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1</w:t>
      </w:r>
      <w:r w:rsidR="00935BE4" w:rsidRPr="009A4AC0">
        <w:rPr>
          <w:bCs w:val="0"/>
          <w:szCs w:val="28"/>
        </w:rPr>
        <w:t xml:space="preserve"> год </w:t>
      </w:r>
      <w:r w:rsidR="00757689" w:rsidRPr="009A4AC0">
        <w:rPr>
          <w:bCs w:val="0"/>
          <w:szCs w:val="28"/>
        </w:rPr>
        <w:t xml:space="preserve">и плановый </w:t>
      </w:r>
      <w:r w:rsidR="00F45BD2" w:rsidRPr="009A4AC0">
        <w:rPr>
          <w:bCs w:val="0"/>
          <w:szCs w:val="28"/>
        </w:rPr>
        <w:t>период 20</w:t>
      </w:r>
      <w:r w:rsidR="00AA2893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2</w:t>
      </w:r>
      <w:r w:rsidR="00F45BD2" w:rsidRPr="009A4AC0">
        <w:rPr>
          <w:bCs w:val="0"/>
          <w:szCs w:val="28"/>
        </w:rPr>
        <w:t>-202</w:t>
      </w:r>
      <w:r w:rsidR="00BA50CF" w:rsidRPr="009A4AC0">
        <w:rPr>
          <w:bCs w:val="0"/>
          <w:szCs w:val="28"/>
        </w:rPr>
        <w:t>3</w:t>
      </w:r>
      <w:r w:rsidR="00757689" w:rsidRPr="009A4AC0">
        <w:rPr>
          <w:bCs w:val="0"/>
          <w:szCs w:val="28"/>
        </w:rPr>
        <w:t xml:space="preserve"> год</w:t>
      </w:r>
      <w:r w:rsidR="00803C48" w:rsidRPr="009A4AC0">
        <w:rPr>
          <w:bCs w:val="0"/>
          <w:szCs w:val="28"/>
        </w:rPr>
        <w:t>ы</w:t>
      </w:r>
      <w:r w:rsidR="00154B8C">
        <w:rPr>
          <w:bCs w:val="0"/>
          <w:szCs w:val="28"/>
        </w:rPr>
        <w:t xml:space="preserve"> </w:t>
      </w:r>
      <w:r w:rsidR="00390C98">
        <w:rPr>
          <w:bCs w:val="0"/>
          <w:szCs w:val="28"/>
        </w:rPr>
        <w:t>(</w:t>
      </w:r>
      <w:r w:rsidR="00390C98" w:rsidRPr="001B60A2">
        <w:rPr>
          <w:szCs w:val="28"/>
        </w:rPr>
        <w:t xml:space="preserve">с учетом изменений от 26.02.2021 № 93, </w:t>
      </w:r>
      <w:r w:rsidR="0068073F" w:rsidRPr="0068073F">
        <w:rPr>
          <w:szCs w:val="28"/>
        </w:rPr>
        <w:t>17.03.2021 №94, 27.04.2021 №96</w:t>
      </w:r>
      <w:r w:rsidR="00C770E3">
        <w:rPr>
          <w:szCs w:val="28"/>
        </w:rPr>
        <w:t>, от 30.06.2021 № 100</w:t>
      </w:r>
      <w:r w:rsidR="009349FC">
        <w:rPr>
          <w:szCs w:val="28"/>
        </w:rPr>
        <w:t>, от 16.09.2021 №103</w:t>
      </w:r>
      <w:r w:rsidR="00C82901">
        <w:rPr>
          <w:szCs w:val="28"/>
        </w:rPr>
        <w:t>, от 24.11.2021 № 47</w:t>
      </w:r>
      <w:r w:rsidR="00C82901" w:rsidRPr="00C82901">
        <w:rPr>
          <w:szCs w:val="28"/>
        </w:rPr>
        <w:t>/7</w:t>
      </w:r>
      <w:r w:rsidR="00390C98" w:rsidRPr="001B60A2">
        <w:rPr>
          <w:szCs w:val="28"/>
        </w:rPr>
        <w:t>)</w:t>
      </w:r>
      <w:r w:rsidR="00803C48" w:rsidRPr="009A4AC0">
        <w:rPr>
          <w:bCs w:val="0"/>
          <w:szCs w:val="28"/>
        </w:rPr>
        <w:t>,</w:t>
      </w:r>
      <w:r w:rsidR="00935BE4" w:rsidRPr="009A4AC0">
        <w:rPr>
          <w:szCs w:val="28"/>
        </w:rPr>
        <w:t xml:space="preserve"> </w:t>
      </w:r>
      <w:r w:rsidR="0013789F" w:rsidRPr="009A4AC0">
        <w:rPr>
          <w:szCs w:val="28"/>
        </w:rPr>
        <w:t xml:space="preserve">были </w:t>
      </w:r>
      <w:r w:rsidR="00935BE4" w:rsidRPr="009A4AC0">
        <w:rPr>
          <w:szCs w:val="28"/>
        </w:rPr>
        <w:t xml:space="preserve">утверждены </w:t>
      </w:r>
      <w:r w:rsidR="00935BE4" w:rsidRPr="009A4AC0">
        <w:rPr>
          <w:b/>
          <w:szCs w:val="28"/>
        </w:rPr>
        <w:t xml:space="preserve">доходы </w:t>
      </w:r>
      <w:r w:rsidR="00935BE4" w:rsidRPr="009A4AC0">
        <w:rPr>
          <w:szCs w:val="28"/>
        </w:rPr>
        <w:t xml:space="preserve">бюджета </w:t>
      </w:r>
      <w:r w:rsidR="00F45BD2" w:rsidRPr="009A4AC0">
        <w:rPr>
          <w:szCs w:val="28"/>
        </w:rPr>
        <w:t>20</w:t>
      </w:r>
      <w:r w:rsidR="00E86FBF" w:rsidRPr="009A4AC0">
        <w:rPr>
          <w:szCs w:val="28"/>
        </w:rPr>
        <w:t>2</w:t>
      </w:r>
      <w:r w:rsidR="00BA50CF" w:rsidRPr="009A4AC0">
        <w:rPr>
          <w:szCs w:val="28"/>
        </w:rPr>
        <w:t>1</w:t>
      </w:r>
      <w:r w:rsidR="00B04A1D" w:rsidRPr="009A4AC0">
        <w:rPr>
          <w:szCs w:val="28"/>
        </w:rPr>
        <w:t xml:space="preserve"> года </w:t>
      </w:r>
      <w:r w:rsidR="00935BE4" w:rsidRPr="009A4AC0">
        <w:rPr>
          <w:b/>
          <w:szCs w:val="28"/>
        </w:rPr>
        <w:t xml:space="preserve">в сумме </w:t>
      </w:r>
      <w:r w:rsidR="00C82901" w:rsidRPr="00C82901">
        <w:rPr>
          <w:b/>
          <w:szCs w:val="28"/>
        </w:rPr>
        <w:t>7758</w:t>
      </w:r>
      <w:r w:rsidR="00C82901">
        <w:rPr>
          <w:b/>
          <w:szCs w:val="28"/>
        </w:rPr>
        <w:t>,3</w:t>
      </w:r>
      <w:r w:rsidR="00DD70F7" w:rsidRPr="009A4AC0">
        <w:rPr>
          <w:b/>
          <w:szCs w:val="28"/>
        </w:rPr>
        <w:t xml:space="preserve"> тыс.</w:t>
      </w:r>
      <w:r w:rsidR="009B284D" w:rsidRPr="009A4AC0">
        <w:rPr>
          <w:szCs w:val="28"/>
        </w:rPr>
        <w:t xml:space="preserve"> рублей.</w:t>
      </w:r>
      <w:r w:rsidR="000741C9" w:rsidRPr="009A4AC0">
        <w:rPr>
          <w:szCs w:val="28"/>
        </w:rPr>
        <w:t xml:space="preserve"> </w:t>
      </w:r>
      <w:r w:rsidR="00935BE4" w:rsidRPr="009A4AC0">
        <w:rPr>
          <w:bCs w:val="0"/>
          <w:szCs w:val="28"/>
        </w:rPr>
        <w:t>В представленном к рассмотрению проекте</w:t>
      </w:r>
      <w:r w:rsidR="004E2EFA" w:rsidRPr="009A4AC0">
        <w:rPr>
          <w:bCs w:val="0"/>
          <w:szCs w:val="28"/>
        </w:rPr>
        <w:t xml:space="preserve"> решения</w:t>
      </w:r>
      <w:r w:rsidR="00803C48" w:rsidRPr="009A4AC0">
        <w:rPr>
          <w:bCs w:val="0"/>
          <w:szCs w:val="28"/>
        </w:rPr>
        <w:t>,</w:t>
      </w:r>
      <w:r w:rsidR="004E2EFA" w:rsidRPr="009A4AC0">
        <w:rPr>
          <w:bCs w:val="0"/>
          <w:szCs w:val="28"/>
        </w:rPr>
        <w:t xml:space="preserve"> д</w:t>
      </w:r>
      <w:r w:rsidR="005A5632" w:rsidRPr="009A4AC0">
        <w:rPr>
          <w:bCs w:val="0"/>
          <w:szCs w:val="28"/>
        </w:rPr>
        <w:t>оходы    бюдже</w:t>
      </w:r>
      <w:r w:rsidR="0018218B" w:rsidRPr="009A4AC0">
        <w:rPr>
          <w:bCs w:val="0"/>
          <w:szCs w:val="28"/>
        </w:rPr>
        <w:t>та</w:t>
      </w:r>
      <w:r w:rsidR="004F64D4">
        <w:rPr>
          <w:bCs w:val="0"/>
          <w:szCs w:val="28"/>
        </w:rPr>
        <w:t xml:space="preserve"> поселения</w:t>
      </w:r>
      <w:r w:rsidR="009B284D" w:rsidRPr="009A4AC0">
        <w:rPr>
          <w:bCs w:val="0"/>
          <w:szCs w:val="28"/>
        </w:rPr>
        <w:t xml:space="preserve"> </w:t>
      </w:r>
      <w:r w:rsidR="009B04BE" w:rsidRPr="009A4AC0">
        <w:rPr>
          <w:bCs w:val="0"/>
          <w:szCs w:val="28"/>
        </w:rPr>
        <w:t xml:space="preserve">составят </w:t>
      </w:r>
      <w:r w:rsidR="009A38B7">
        <w:rPr>
          <w:b/>
          <w:bCs w:val="0"/>
          <w:szCs w:val="28"/>
        </w:rPr>
        <w:t>7878,3</w:t>
      </w:r>
      <w:r w:rsidR="00200835" w:rsidRPr="009A4AC0">
        <w:rPr>
          <w:bCs w:val="0"/>
          <w:szCs w:val="28"/>
        </w:rPr>
        <w:t xml:space="preserve"> тыс. рублей. П</w:t>
      </w:r>
      <w:r w:rsidRPr="009A4AC0">
        <w:rPr>
          <w:bCs w:val="0"/>
          <w:szCs w:val="28"/>
        </w:rPr>
        <w:t>редлагается увеличение</w:t>
      </w:r>
      <w:r w:rsidR="009B284D" w:rsidRPr="009A4AC0">
        <w:rPr>
          <w:bCs w:val="0"/>
          <w:szCs w:val="28"/>
        </w:rPr>
        <w:t xml:space="preserve"> </w:t>
      </w:r>
      <w:r w:rsidRPr="009A4AC0">
        <w:rPr>
          <w:bCs w:val="0"/>
          <w:szCs w:val="28"/>
        </w:rPr>
        <w:t xml:space="preserve">доходной части бюджета </w:t>
      </w:r>
      <w:r w:rsidR="009B04BE" w:rsidRPr="009A4AC0">
        <w:rPr>
          <w:bCs w:val="0"/>
          <w:szCs w:val="28"/>
        </w:rPr>
        <w:t xml:space="preserve">на </w:t>
      </w:r>
      <w:r w:rsidR="009A38B7">
        <w:rPr>
          <w:b/>
          <w:color w:val="000000"/>
          <w:szCs w:val="28"/>
        </w:rPr>
        <w:t>120,3</w:t>
      </w:r>
      <w:r w:rsidR="00715F12">
        <w:rPr>
          <w:b/>
          <w:color w:val="000000"/>
          <w:szCs w:val="28"/>
        </w:rPr>
        <w:t xml:space="preserve"> тыс.</w:t>
      </w:r>
      <w:r w:rsidR="00475A6C" w:rsidRPr="009A4AC0">
        <w:rPr>
          <w:bCs w:val="0"/>
          <w:szCs w:val="28"/>
        </w:rPr>
        <w:t xml:space="preserve"> рублей</w:t>
      </w:r>
      <w:r w:rsidR="00BE525F" w:rsidRPr="009A4AC0">
        <w:rPr>
          <w:bCs w:val="0"/>
          <w:szCs w:val="28"/>
        </w:rPr>
        <w:t xml:space="preserve"> (или на </w:t>
      </w:r>
      <w:r w:rsidR="009A38B7">
        <w:rPr>
          <w:bCs w:val="0"/>
          <w:szCs w:val="28"/>
        </w:rPr>
        <w:t>1,6</w:t>
      </w:r>
      <w:r w:rsidR="00BE525F" w:rsidRPr="009A4AC0">
        <w:rPr>
          <w:bCs w:val="0"/>
          <w:szCs w:val="28"/>
        </w:rPr>
        <w:t>%)</w:t>
      </w:r>
      <w:r w:rsidR="00C2049F" w:rsidRPr="009A4AC0">
        <w:rPr>
          <w:bCs w:val="0"/>
          <w:szCs w:val="28"/>
        </w:rPr>
        <w:t>, в том числе:</w:t>
      </w:r>
    </w:p>
    <w:p w14:paraId="0F0E2E5B" w14:textId="22982041" w:rsidR="00A02835" w:rsidRDefault="003B1913" w:rsidP="00A02835">
      <w:pPr>
        <w:ind w:firstLine="708"/>
        <w:jc w:val="both"/>
        <w:rPr>
          <w:szCs w:val="28"/>
          <w:lang w:eastAsia="ar-SA"/>
        </w:rPr>
      </w:pPr>
      <w:r w:rsidRPr="009A4AC0">
        <w:rPr>
          <w:bCs w:val="0"/>
          <w:szCs w:val="28"/>
        </w:rPr>
        <w:t xml:space="preserve">по разделу </w:t>
      </w:r>
      <w:r w:rsidRPr="00A02835">
        <w:rPr>
          <w:bCs w:val="0"/>
          <w:szCs w:val="28"/>
          <w:u w:val="single"/>
        </w:rPr>
        <w:t>«</w:t>
      </w:r>
      <w:r w:rsidR="009A38B7">
        <w:rPr>
          <w:bCs w:val="0"/>
          <w:szCs w:val="28"/>
          <w:u w:val="single"/>
        </w:rPr>
        <w:t>Налоговые и неналоговые доходы</w:t>
      </w:r>
      <w:r w:rsidRPr="00A02835">
        <w:rPr>
          <w:bCs w:val="0"/>
          <w:szCs w:val="28"/>
          <w:u w:val="single"/>
        </w:rPr>
        <w:t xml:space="preserve">» </w:t>
      </w:r>
      <w:r w:rsidRPr="009A4AC0">
        <w:rPr>
          <w:bCs w:val="0"/>
          <w:szCs w:val="28"/>
        </w:rPr>
        <w:t xml:space="preserve"> планируется произвести увеличение объема доходов на сумму  </w:t>
      </w:r>
      <w:r w:rsidR="009A38B7">
        <w:rPr>
          <w:bCs w:val="0"/>
          <w:szCs w:val="28"/>
        </w:rPr>
        <w:t>120,3</w:t>
      </w:r>
      <w:r w:rsidRPr="009A4AC0">
        <w:rPr>
          <w:bCs w:val="0"/>
          <w:szCs w:val="28"/>
        </w:rPr>
        <w:t xml:space="preserve"> тыс. рублей, в том числе за счет </w:t>
      </w:r>
      <w:r w:rsidR="009A38B7">
        <w:rPr>
          <w:szCs w:val="28"/>
          <w:lang w:eastAsia="ar-SA"/>
        </w:rPr>
        <w:t>фактического поступления земельного налога с организаций, обладающих земельным участком, расположенным в границах поселения.</w:t>
      </w:r>
    </w:p>
    <w:p w14:paraId="2E14FFB9" w14:textId="77777777" w:rsidR="002E7C3C" w:rsidRDefault="002E7C3C" w:rsidP="008E41C2">
      <w:pPr>
        <w:ind w:firstLine="708"/>
        <w:jc w:val="both"/>
        <w:rPr>
          <w:bCs w:val="0"/>
          <w:szCs w:val="28"/>
        </w:rPr>
      </w:pPr>
    </w:p>
    <w:p w14:paraId="76A32B8E" w14:textId="762489E7" w:rsidR="001061D0" w:rsidRPr="00705F90" w:rsidRDefault="00F46C4F" w:rsidP="008E41C2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2. Решением о </w:t>
      </w:r>
      <w:r w:rsidR="00950AE8" w:rsidRPr="00705F90">
        <w:rPr>
          <w:bCs w:val="0"/>
          <w:szCs w:val="28"/>
        </w:rPr>
        <w:t xml:space="preserve">бюджете </w:t>
      </w:r>
      <w:r w:rsidR="008832E4" w:rsidRPr="00705F90">
        <w:rPr>
          <w:bCs w:val="0"/>
          <w:szCs w:val="28"/>
        </w:rPr>
        <w:t>в</w:t>
      </w:r>
      <w:r w:rsidR="00154B8C">
        <w:rPr>
          <w:bCs w:val="0"/>
          <w:szCs w:val="28"/>
        </w:rPr>
        <w:t xml:space="preserve"> последней</w:t>
      </w:r>
      <w:r w:rsidR="008832E4" w:rsidRPr="00705F90">
        <w:rPr>
          <w:bCs w:val="0"/>
          <w:szCs w:val="28"/>
        </w:rPr>
        <w:t xml:space="preserve"> редакции </w:t>
      </w:r>
      <w:r w:rsidRPr="00705F90">
        <w:rPr>
          <w:szCs w:val="28"/>
        </w:rPr>
        <w:t xml:space="preserve">утверждены </w:t>
      </w:r>
      <w:r w:rsidRPr="00705F90">
        <w:rPr>
          <w:b/>
          <w:szCs w:val="28"/>
        </w:rPr>
        <w:t xml:space="preserve">расходы </w:t>
      </w:r>
      <w:r w:rsidRPr="00705F90">
        <w:rPr>
          <w:szCs w:val="28"/>
        </w:rPr>
        <w:t>бюджет</w:t>
      </w:r>
      <w:r w:rsidR="001E564F" w:rsidRPr="00705F90">
        <w:rPr>
          <w:szCs w:val="28"/>
        </w:rPr>
        <w:t xml:space="preserve">а </w:t>
      </w:r>
      <w:r w:rsidR="00950AE8" w:rsidRPr="00705F90">
        <w:rPr>
          <w:szCs w:val="28"/>
        </w:rPr>
        <w:t>на 20</w:t>
      </w:r>
      <w:r w:rsidR="00D36DBB" w:rsidRPr="00705F90">
        <w:rPr>
          <w:szCs w:val="28"/>
        </w:rPr>
        <w:t>2</w:t>
      </w:r>
      <w:r w:rsidR="00EC6D8F" w:rsidRPr="00705F90">
        <w:rPr>
          <w:szCs w:val="28"/>
        </w:rPr>
        <w:t>1</w:t>
      </w:r>
      <w:r w:rsidR="00B04A1D" w:rsidRPr="00705F90">
        <w:rPr>
          <w:szCs w:val="28"/>
        </w:rPr>
        <w:t xml:space="preserve"> год </w:t>
      </w:r>
      <w:r w:rsidR="001E564F" w:rsidRPr="00705F90">
        <w:rPr>
          <w:szCs w:val="28"/>
        </w:rPr>
        <w:t xml:space="preserve">в сумме </w:t>
      </w:r>
      <w:r w:rsidR="009A38B7" w:rsidRPr="006E76A9">
        <w:rPr>
          <w:b/>
          <w:bCs w:val="0"/>
          <w:szCs w:val="28"/>
        </w:rPr>
        <w:t>8298,6</w:t>
      </w:r>
      <w:r w:rsidR="007D2344" w:rsidRPr="00705F90">
        <w:rPr>
          <w:b/>
          <w:bCs w:val="0"/>
          <w:szCs w:val="28"/>
        </w:rPr>
        <w:t xml:space="preserve"> </w:t>
      </w:r>
      <w:r w:rsidRPr="00705F90">
        <w:rPr>
          <w:szCs w:val="28"/>
        </w:rPr>
        <w:t>тыс. рублей.</w:t>
      </w:r>
      <w:r w:rsidR="008E41C2" w:rsidRPr="00705F90">
        <w:rPr>
          <w:szCs w:val="28"/>
        </w:rPr>
        <w:t xml:space="preserve"> </w:t>
      </w:r>
      <w:r w:rsidRPr="00705F90">
        <w:rPr>
          <w:bCs w:val="0"/>
          <w:szCs w:val="28"/>
        </w:rPr>
        <w:t>В</w:t>
      </w:r>
      <w:r w:rsidR="008E41C2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705F90">
        <w:rPr>
          <w:bCs w:val="0"/>
          <w:szCs w:val="28"/>
        </w:rPr>
        <w:t>,</w:t>
      </w:r>
      <w:r w:rsidRPr="00705F90">
        <w:rPr>
          <w:bCs w:val="0"/>
          <w:szCs w:val="28"/>
        </w:rPr>
        <w:t xml:space="preserve"> расхо</w:t>
      </w:r>
      <w:r w:rsidR="008E3BC6" w:rsidRPr="00705F90">
        <w:rPr>
          <w:bCs w:val="0"/>
          <w:szCs w:val="28"/>
        </w:rPr>
        <w:t xml:space="preserve">ды  </w:t>
      </w:r>
      <w:r w:rsidR="00200835" w:rsidRPr="00705F90">
        <w:rPr>
          <w:bCs w:val="0"/>
          <w:szCs w:val="28"/>
        </w:rPr>
        <w:t>бюджета</w:t>
      </w:r>
      <w:r w:rsidR="003A2E33" w:rsidRPr="00705F90">
        <w:rPr>
          <w:bCs w:val="0"/>
          <w:szCs w:val="28"/>
        </w:rPr>
        <w:t xml:space="preserve"> поселения</w:t>
      </w:r>
      <w:r w:rsidR="00200835" w:rsidRPr="00705F90">
        <w:rPr>
          <w:bCs w:val="0"/>
          <w:szCs w:val="28"/>
        </w:rPr>
        <w:t xml:space="preserve"> </w:t>
      </w:r>
      <w:r w:rsidR="000741C9" w:rsidRPr="00705F90">
        <w:rPr>
          <w:bCs w:val="0"/>
          <w:szCs w:val="28"/>
        </w:rPr>
        <w:t xml:space="preserve">увеличены на </w:t>
      </w:r>
      <w:r w:rsidR="009A38B7">
        <w:rPr>
          <w:b/>
          <w:color w:val="000000"/>
          <w:szCs w:val="28"/>
        </w:rPr>
        <w:t>120,3</w:t>
      </w:r>
      <w:r w:rsidR="000741C9" w:rsidRPr="00705F90">
        <w:rPr>
          <w:bCs w:val="0"/>
          <w:szCs w:val="28"/>
        </w:rPr>
        <w:t xml:space="preserve"> тыс. рублей</w:t>
      </w:r>
      <w:r w:rsidR="00D001F3" w:rsidRPr="00705F90">
        <w:rPr>
          <w:bCs w:val="0"/>
          <w:szCs w:val="28"/>
        </w:rPr>
        <w:t xml:space="preserve"> (или на </w:t>
      </w:r>
      <w:r w:rsidR="009A38B7">
        <w:rPr>
          <w:bCs w:val="0"/>
          <w:szCs w:val="28"/>
        </w:rPr>
        <w:t>1,5</w:t>
      </w:r>
      <w:r w:rsidR="00D001F3" w:rsidRPr="00705F90">
        <w:rPr>
          <w:bCs w:val="0"/>
          <w:szCs w:val="28"/>
        </w:rPr>
        <w:t>%)</w:t>
      </w:r>
      <w:r w:rsidR="000741C9" w:rsidRPr="00705F90">
        <w:rPr>
          <w:bCs w:val="0"/>
          <w:szCs w:val="28"/>
        </w:rPr>
        <w:t xml:space="preserve"> и </w:t>
      </w:r>
      <w:r w:rsidR="00200835" w:rsidRPr="00705F90">
        <w:rPr>
          <w:b/>
          <w:bCs w:val="0"/>
          <w:szCs w:val="28"/>
        </w:rPr>
        <w:t>состав</w:t>
      </w:r>
      <w:r w:rsidR="000741C9" w:rsidRPr="00705F90">
        <w:rPr>
          <w:b/>
          <w:bCs w:val="0"/>
          <w:szCs w:val="28"/>
        </w:rPr>
        <w:t>ляют</w:t>
      </w:r>
      <w:r w:rsidR="00154CDA" w:rsidRPr="00705F90">
        <w:rPr>
          <w:b/>
          <w:bCs w:val="0"/>
          <w:szCs w:val="28"/>
        </w:rPr>
        <w:t xml:space="preserve"> </w:t>
      </w:r>
      <w:r w:rsidR="009A38B7">
        <w:rPr>
          <w:b/>
          <w:bCs w:val="0"/>
          <w:szCs w:val="28"/>
        </w:rPr>
        <w:t>8418,9</w:t>
      </w:r>
      <w:r w:rsidR="00200835" w:rsidRPr="00705F90">
        <w:rPr>
          <w:b/>
          <w:bCs w:val="0"/>
          <w:szCs w:val="28"/>
        </w:rPr>
        <w:t xml:space="preserve"> </w:t>
      </w:r>
      <w:r w:rsidRPr="00705F90">
        <w:rPr>
          <w:bCs w:val="0"/>
          <w:szCs w:val="28"/>
        </w:rPr>
        <w:t>тыс.</w:t>
      </w:r>
      <w:r w:rsidR="007F4496" w:rsidRPr="00705F90">
        <w:rPr>
          <w:bCs w:val="0"/>
          <w:szCs w:val="28"/>
        </w:rPr>
        <w:t xml:space="preserve"> рублей</w:t>
      </w:r>
      <w:r w:rsidR="008E41C2" w:rsidRPr="00705F90">
        <w:rPr>
          <w:bCs w:val="0"/>
          <w:szCs w:val="28"/>
        </w:rPr>
        <w:t xml:space="preserve">.  </w:t>
      </w:r>
    </w:p>
    <w:p w14:paraId="6CCACE22" w14:textId="77777777" w:rsidR="000E6971" w:rsidRPr="00705F9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705F9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705F90">
        <w:rPr>
          <w:bCs w:val="0"/>
          <w:sz w:val="26"/>
          <w:szCs w:val="26"/>
        </w:rPr>
        <w:t xml:space="preserve">функциональной классификации расходов </w:t>
      </w:r>
      <w:r w:rsidRPr="00705F90">
        <w:rPr>
          <w:bCs w:val="0"/>
          <w:sz w:val="26"/>
          <w:szCs w:val="26"/>
        </w:rPr>
        <w:t>представлены в таблице № 2.</w:t>
      </w:r>
    </w:p>
    <w:p w14:paraId="3B52EFC1" w14:textId="77777777" w:rsidR="000E6971" w:rsidRPr="00705F90" w:rsidRDefault="000E6971" w:rsidP="000E6971">
      <w:pPr>
        <w:jc w:val="right"/>
        <w:rPr>
          <w:sz w:val="26"/>
          <w:szCs w:val="26"/>
        </w:rPr>
      </w:pPr>
      <w:r w:rsidRPr="00705F90">
        <w:rPr>
          <w:sz w:val="26"/>
          <w:szCs w:val="26"/>
        </w:rPr>
        <w:t>Таблица № 2</w:t>
      </w:r>
    </w:p>
    <w:p w14:paraId="77C48D43" w14:textId="77777777" w:rsidR="000E6971" w:rsidRPr="00705F90" w:rsidRDefault="000E6971" w:rsidP="000E6971">
      <w:pPr>
        <w:jc w:val="right"/>
        <w:rPr>
          <w:sz w:val="24"/>
        </w:rPr>
      </w:pPr>
      <w:r w:rsidRPr="00705F90">
        <w:rPr>
          <w:sz w:val="26"/>
          <w:szCs w:val="26"/>
        </w:rPr>
        <w:t>тыс. рублей</w:t>
      </w:r>
      <w:r w:rsidRPr="00705F90">
        <w:rPr>
          <w:sz w:val="24"/>
        </w:rPr>
        <w:t xml:space="preserve"> </w:t>
      </w:r>
    </w:p>
    <w:p w14:paraId="4A6C2E7D" w14:textId="77777777" w:rsidR="000E6971" w:rsidRPr="00705F9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4"/>
        <w:gridCol w:w="1701"/>
        <w:gridCol w:w="1155"/>
        <w:gridCol w:w="1077"/>
      </w:tblGrid>
      <w:tr w:rsidR="00B233EF" w:rsidRPr="00527927" w14:paraId="0DACCEB8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41A9" w14:textId="2056623F" w:rsidR="00B233EF" w:rsidRPr="00527927" w:rsidRDefault="00B233EF" w:rsidP="00B233EF">
            <w:pPr>
              <w:jc w:val="center"/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B87A" w14:textId="08A42E2B" w:rsidR="00B233EF" w:rsidRPr="00527927" w:rsidRDefault="00B233EF" w:rsidP="00B233EF">
            <w:pPr>
              <w:jc w:val="center"/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Утверждено на 2021 год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F01E" w14:textId="1BAE653F" w:rsidR="00B233EF" w:rsidRPr="00527927" w:rsidRDefault="00B233EF" w:rsidP="00B233EF">
            <w:pPr>
              <w:jc w:val="center"/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99E5" w14:textId="12CB44A9" w:rsidR="00B233EF" w:rsidRPr="00527927" w:rsidRDefault="00B233EF" w:rsidP="00B233EF">
            <w:pPr>
              <w:jc w:val="center"/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Результат</w:t>
            </w:r>
            <w:proofErr w:type="gramStart"/>
            <w:r w:rsidRPr="00527927">
              <w:rPr>
                <w:color w:val="000000"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9A38B7" w:rsidRPr="00527927" w14:paraId="65AE8D50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2B4E" w14:textId="2A9DBAF9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2D98" w14:textId="2736C350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2048,7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0D64" w14:textId="0E1FDEC5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2096,8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81D5" w14:textId="32164CF7" w:rsidR="009A38B7" w:rsidRPr="00527927" w:rsidRDefault="007013BB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+</w:t>
            </w:r>
            <w:r w:rsidR="009A38B7" w:rsidRPr="00527927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9A38B7" w:rsidRPr="00527927" w14:paraId="2E532BE2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1418" w14:textId="2DBF7F75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B5A" w14:textId="5520A8EC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BE45" w14:textId="0E84D0B6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115,9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4E35" w14:textId="0C56F32E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8B7" w:rsidRPr="00527927" w14:paraId="1C74DAD4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54C4" w14:textId="065BADF9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D0F9" w14:textId="6D96C66B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BE44" w14:textId="435DF474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95,0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206E" w14:textId="72924A26" w:rsidR="009A38B7" w:rsidRPr="00527927" w:rsidRDefault="007013BB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-35,0</w:t>
            </w:r>
          </w:p>
        </w:tc>
      </w:tr>
      <w:tr w:rsidR="009A38B7" w:rsidRPr="00527927" w14:paraId="68ADF978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B9B4" w14:textId="150DC7DD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B31" w14:textId="571A4153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1032,1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679B" w14:textId="7E6B7570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1032,1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9938" w14:textId="18894588" w:rsidR="009A38B7" w:rsidRPr="00527927" w:rsidRDefault="007013BB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8B7" w:rsidRPr="00527927" w14:paraId="5441EB19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61CF" w14:textId="1C21252A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2DA5" w14:textId="79BB4577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2376,6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FF10" w14:textId="69138CB8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2492,2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E6D9" w14:textId="4D55D588" w:rsidR="009A38B7" w:rsidRPr="00527927" w:rsidRDefault="007013BB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+115,6</w:t>
            </w:r>
          </w:p>
        </w:tc>
      </w:tr>
      <w:tr w:rsidR="009A38B7" w:rsidRPr="00527927" w14:paraId="60B6E334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F6DE" w14:textId="7055FB38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AC38" w14:textId="5B8F8F22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A6B3" w14:textId="198D079C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2299,0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105E" w14:textId="44838F15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8B7" w:rsidRPr="00527927" w14:paraId="48DF2BA0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21DF" w14:textId="6ED73E0B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5C00" w14:textId="2F08555C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4CBC" w14:textId="4FD28A77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287,9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8EE2" w14:textId="697CC1A0" w:rsidR="009A38B7" w:rsidRPr="00527927" w:rsidRDefault="007013BB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-8,4</w:t>
            </w:r>
          </w:p>
        </w:tc>
      </w:tr>
      <w:tr w:rsidR="009A38B7" w:rsidRPr="00527927" w14:paraId="6DCD34DC" w14:textId="77777777" w:rsidTr="00527927">
        <w:trPr>
          <w:trHeight w:val="2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6375" w14:textId="63E4BA1F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45A2" w14:textId="626AE7C0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8298,6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58A7" w14:textId="062420ED" w:rsidR="009A38B7" w:rsidRPr="00527927" w:rsidRDefault="009A38B7" w:rsidP="009A38B7">
            <w:pPr>
              <w:rPr>
                <w:sz w:val="22"/>
                <w:szCs w:val="22"/>
              </w:rPr>
            </w:pPr>
            <w:r w:rsidRPr="00527927">
              <w:rPr>
                <w:sz w:val="22"/>
                <w:szCs w:val="22"/>
              </w:rPr>
              <w:t>8418,9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E1CC" w14:textId="0C1BEF04" w:rsidR="009A38B7" w:rsidRPr="00527927" w:rsidRDefault="007013BB" w:rsidP="009A38B7">
            <w:pPr>
              <w:rPr>
                <w:sz w:val="22"/>
                <w:szCs w:val="22"/>
              </w:rPr>
            </w:pPr>
            <w:r w:rsidRPr="00527927">
              <w:rPr>
                <w:color w:val="000000"/>
                <w:sz w:val="22"/>
                <w:szCs w:val="22"/>
              </w:rPr>
              <w:t>+120,3</w:t>
            </w:r>
          </w:p>
        </w:tc>
      </w:tr>
    </w:tbl>
    <w:p w14:paraId="7471CF62" w14:textId="023D2017" w:rsidR="006F38D8" w:rsidRPr="00424974" w:rsidRDefault="006F38D8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F10B6A">
        <w:t xml:space="preserve"> </w:t>
      </w:r>
      <w:r w:rsidR="007C6137" w:rsidRPr="00F10B6A">
        <w:rPr>
          <w:bCs w:val="0"/>
          <w:szCs w:val="28"/>
        </w:rPr>
        <w:t>разрезе функциональной классификации расходов</w:t>
      </w:r>
      <w:r w:rsidRPr="00F10B6A">
        <w:rPr>
          <w:bCs w:val="0"/>
          <w:szCs w:val="28"/>
        </w:rPr>
        <w:t xml:space="preserve"> характеризуются тем, что бюджетные  ассигнования  </w:t>
      </w:r>
      <w:r w:rsidR="007C6137" w:rsidRPr="00F10B6A">
        <w:rPr>
          <w:bCs w:val="0"/>
          <w:szCs w:val="28"/>
        </w:rPr>
        <w:t xml:space="preserve">администрации </w:t>
      </w:r>
      <w:proofErr w:type="spellStart"/>
      <w:r w:rsidR="00BF1E4D" w:rsidRPr="00F10B6A">
        <w:rPr>
          <w:bCs w:val="0"/>
          <w:szCs w:val="28"/>
        </w:rPr>
        <w:t>Болдыревского</w:t>
      </w:r>
      <w:proofErr w:type="spellEnd"/>
      <w:r w:rsidR="007C6137" w:rsidRPr="00F10B6A">
        <w:rPr>
          <w:bCs w:val="0"/>
          <w:szCs w:val="28"/>
        </w:rPr>
        <w:t xml:space="preserve"> сельсовета </w:t>
      </w:r>
      <w:r w:rsidRPr="00F10B6A">
        <w:rPr>
          <w:bCs w:val="0"/>
          <w:szCs w:val="28"/>
        </w:rPr>
        <w:t xml:space="preserve"> планиру</w:t>
      </w:r>
      <w:r w:rsidRPr="00424974">
        <w:rPr>
          <w:bCs w:val="0"/>
          <w:szCs w:val="28"/>
        </w:rPr>
        <w:t xml:space="preserve">ется увеличить на сумму </w:t>
      </w:r>
      <w:r w:rsidR="00B233EF">
        <w:rPr>
          <w:bCs w:val="0"/>
          <w:szCs w:val="28"/>
        </w:rPr>
        <w:t>460</w:t>
      </w:r>
      <w:r w:rsidR="00040EC2">
        <w:rPr>
          <w:bCs w:val="0"/>
          <w:szCs w:val="28"/>
        </w:rPr>
        <w:t>,0</w:t>
      </w:r>
      <w:r w:rsidRPr="00424974">
        <w:rPr>
          <w:bCs w:val="0"/>
          <w:szCs w:val="28"/>
        </w:rPr>
        <w:t xml:space="preserve"> тыс. рублей</w:t>
      </w:r>
      <w:r w:rsidR="00D806E6" w:rsidRPr="00424974">
        <w:rPr>
          <w:bCs w:val="0"/>
          <w:szCs w:val="28"/>
        </w:rPr>
        <w:t>,  в том числе</w:t>
      </w:r>
      <w:r w:rsidR="00753DF2" w:rsidRPr="00424974">
        <w:rPr>
          <w:bCs w:val="0"/>
          <w:szCs w:val="28"/>
        </w:rPr>
        <w:t>:</w:t>
      </w:r>
    </w:p>
    <w:p w14:paraId="4D2DDF5B" w14:textId="12629EC8" w:rsidR="007F0F0B" w:rsidRPr="00424974" w:rsidRDefault="007F0F0B" w:rsidP="006C6A3F">
      <w:pPr>
        <w:ind w:firstLine="482"/>
        <w:jc w:val="both"/>
        <w:rPr>
          <w:bCs w:val="0"/>
          <w:szCs w:val="28"/>
        </w:rPr>
      </w:pPr>
      <w:proofErr w:type="gramStart"/>
      <w:r w:rsidRPr="00424974">
        <w:rPr>
          <w:bCs w:val="0"/>
          <w:szCs w:val="28"/>
        </w:rPr>
        <w:t>По разделу «</w:t>
      </w:r>
      <w:r w:rsidR="0099326A" w:rsidRPr="00424974">
        <w:rPr>
          <w:bCs w:val="0"/>
          <w:szCs w:val="28"/>
          <w:u w:val="single"/>
        </w:rPr>
        <w:t>Общегосударственные вопросы</w:t>
      </w:r>
      <w:r w:rsidRPr="00424974">
        <w:rPr>
          <w:bCs w:val="0"/>
          <w:szCs w:val="28"/>
        </w:rPr>
        <w:t xml:space="preserve">» предлагается </w:t>
      </w:r>
      <w:r w:rsidR="00DF75B9">
        <w:rPr>
          <w:bCs w:val="0"/>
          <w:szCs w:val="28"/>
        </w:rPr>
        <w:t xml:space="preserve">увеличить </w:t>
      </w:r>
      <w:r w:rsidR="00B233EF">
        <w:rPr>
          <w:bCs w:val="0"/>
          <w:szCs w:val="28"/>
        </w:rPr>
        <w:t>расходы на</w:t>
      </w:r>
      <w:r w:rsidR="003D62F9" w:rsidRPr="00424974">
        <w:rPr>
          <w:bCs w:val="0"/>
          <w:szCs w:val="28"/>
        </w:rPr>
        <w:t xml:space="preserve"> </w:t>
      </w:r>
      <w:r w:rsidR="00DF75B9">
        <w:rPr>
          <w:bCs w:val="0"/>
          <w:szCs w:val="28"/>
        </w:rPr>
        <w:t>48,1</w:t>
      </w:r>
      <w:r w:rsidR="003D62F9">
        <w:rPr>
          <w:bCs w:val="0"/>
          <w:szCs w:val="28"/>
        </w:rPr>
        <w:t>тыс. рублей, в том числе</w:t>
      </w:r>
      <w:r w:rsidR="003D62F9" w:rsidRPr="00424974">
        <w:rPr>
          <w:bCs w:val="0"/>
          <w:szCs w:val="28"/>
        </w:rPr>
        <w:t xml:space="preserve"> </w:t>
      </w:r>
      <w:r w:rsidR="001B415C" w:rsidRPr="00424974">
        <w:rPr>
          <w:bCs w:val="0"/>
          <w:szCs w:val="28"/>
        </w:rPr>
        <w:t xml:space="preserve">по подразделу </w:t>
      </w:r>
      <w:r w:rsidR="0099326A" w:rsidRPr="00424974">
        <w:rPr>
          <w:bCs w:val="0"/>
          <w:szCs w:val="28"/>
        </w:rPr>
        <w:t xml:space="preserve">0104 </w:t>
      </w:r>
      <w:r w:rsidR="001B415C" w:rsidRPr="00424974">
        <w:rPr>
          <w:bCs w:val="0"/>
          <w:szCs w:val="28"/>
        </w:rPr>
        <w:t>«</w:t>
      </w:r>
      <w:r w:rsidR="00913409" w:rsidRPr="00424974">
        <w:rPr>
          <w:bCs w:val="0"/>
          <w:szCs w:val="28"/>
        </w:rPr>
        <w:t>Обеспечение функций исполнительных органов</w:t>
      </w:r>
      <w:r w:rsidR="001B415C" w:rsidRPr="00424974">
        <w:rPr>
          <w:bCs w:val="0"/>
          <w:szCs w:val="28"/>
        </w:rPr>
        <w:t>»</w:t>
      </w:r>
      <w:r w:rsidR="003D62F9">
        <w:rPr>
          <w:bCs w:val="0"/>
          <w:szCs w:val="28"/>
        </w:rPr>
        <w:t xml:space="preserve"> </w:t>
      </w:r>
      <w:r w:rsidR="0038343C">
        <w:rPr>
          <w:bCs w:val="0"/>
          <w:szCs w:val="28"/>
        </w:rPr>
        <w:t xml:space="preserve">на </w:t>
      </w:r>
      <w:r w:rsidR="00DF75B9">
        <w:rPr>
          <w:bCs w:val="0"/>
          <w:szCs w:val="28"/>
        </w:rPr>
        <w:t>48,1</w:t>
      </w:r>
      <w:r w:rsidR="0038343C">
        <w:rPr>
          <w:bCs w:val="0"/>
          <w:szCs w:val="28"/>
        </w:rPr>
        <w:t>тыс. рублей</w:t>
      </w:r>
      <w:r w:rsidR="00DF75B9">
        <w:rPr>
          <w:bCs w:val="0"/>
          <w:szCs w:val="28"/>
        </w:rPr>
        <w:t xml:space="preserve">, в том числе на закупку товаров, работ, услуг предлагается увеличить на 31,8 тыс. рублей, </w:t>
      </w:r>
      <w:r w:rsidR="00DF75B9">
        <w:rPr>
          <w:bCs w:val="0"/>
          <w:szCs w:val="28"/>
        </w:rPr>
        <w:lastRenderedPageBreak/>
        <w:t>объём иных  бюджетных ассигнований увеличить на 3,0 тыс. рублей на оплату транспортного налога,</w:t>
      </w:r>
      <w:r w:rsidR="000F2A83">
        <w:rPr>
          <w:bCs w:val="0"/>
          <w:szCs w:val="28"/>
        </w:rPr>
        <w:t xml:space="preserve"> объём</w:t>
      </w:r>
      <w:r w:rsidR="00DF75B9">
        <w:rPr>
          <w:bCs w:val="0"/>
          <w:szCs w:val="28"/>
        </w:rPr>
        <w:t xml:space="preserve"> </w:t>
      </w:r>
      <w:r w:rsidR="000F2A83" w:rsidRPr="000F2A83">
        <w:rPr>
          <w:bCs w:val="0"/>
          <w:szCs w:val="28"/>
        </w:rPr>
        <w:t xml:space="preserve">иных межбюджетных трансфертов, передаваемых из бюджета </w:t>
      </w:r>
      <w:proofErr w:type="spellStart"/>
      <w:r w:rsidR="000F2A83" w:rsidRPr="000F2A83">
        <w:rPr>
          <w:bCs w:val="0"/>
          <w:szCs w:val="28"/>
        </w:rPr>
        <w:t>Болдыревского</w:t>
      </w:r>
      <w:proofErr w:type="spellEnd"/>
      <w:proofErr w:type="gramEnd"/>
      <w:r w:rsidR="000F2A83" w:rsidRPr="000F2A83">
        <w:rPr>
          <w:bCs w:val="0"/>
          <w:szCs w:val="28"/>
        </w:rPr>
        <w:t xml:space="preserve"> сельсовета бюджету Завитинского района  на организацию формирования проекта бюджета, исполнению местного бюджета и </w:t>
      </w:r>
      <w:proofErr w:type="gramStart"/>
      <w:r w:rsidR="000F2A83" w:rsidRPr="000F2A83">
        <w:rPr>
          <w:bCs w:val="0"/>
          <w:szCs w:val="28"/>
        </w:rPr>
        <w:t>контроля за</w:t>
      </w:r>
      <w:proofErr w:type="gramEnd"/>
      <w:r w:rsidR="000F2A83" w:rsidRPr="000F2A83">
        <w:rPr>
          <w:bCs w:val="0"/>
          <w:szCs w:val="28"/>
        </w:rPr>
        <w:t xml:space="preserve"> исполнением данного бюджета, составлению отчета об исполнении бюджета поселения</w:t>
      </w:r>
      <w:r w:rsidR="000F2A83">
        <w:rPr>
          <w:bCs w:val="0"/>
          <w:szCs w:val="28"/>
        </w:rPr>
        <w:t>, предлагается увеличить на 13,3 тыс. рублей.</w:t>
      </w:r>
    </w:p>
    <w:p w14:paraId="444BD70F" w14:textId="4AC9396D" w:rsidR="006D65D9" w:rsidRDefault="004451B8" w:rsidP="000F2A83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По разделу «</w:t>
      </w:r>
      <w:r w:rsidR="000F2A83" w:rsidRPr="000F2A83">
        <w:rPr>
          <w:bCs w:val="0"/>
          <w:szCs w:val="28"/>
        </w:rPr>
        <w:t>Национальная безопасность и правоохранительная деятельность</w:t>
      </w:r>
      <w:r>
        <w:rPr>
          <w:bCs w:val="0"/>
          <w:szCs w:val="28"/>
        </w:rPr>
        <w:t xml:space="preserve">» </w:t>
      </w:r>
      <w:r w:rsidR="000F2A83">
        <w:rPr>
          <w:bCs w:val="0"/>
          <w:szCs w:val="28"/>
        </w:rPr>
        <w:t xml:space="preserve">уменьшить </w:t>
      </w:r>
      <w:r w:rsidR="00C16CEF">
        <w:rPr>
          <w:bCs w:val="0"/>
          <w:szCs w:val="28"/>
        </w:rPr>
        <w:t xml:space="preserve">расходы на </w:t>
      </w:r>
      <w:r w:rsidR="000F2A83">
        <w:rPr>
          <w:bCs w:val="0"/>
          <w:szCs w:val="28"/>
        </w:rPr>
        <w:t>35,0</w:t>
      </w:r>
      <w:r w:rsidR="00C16CEF">
        <w:rPr>
          <w:bCs w:val="0"/>
          <w:szCs w:val="28"/>
        </w:rPr>
        <w:t xml:space="preserve"> тыс. рублей</w:t>
      </w:r>
      <w:r w:rsidR="00B233EF">
        <w:rPr>
          <w:bCs w:val="0"/>
          <w:szCs w:val="28"/>
        </w:rPr>
        <w:t>, в</w:t>
      </w:r>
      <w:r w:rsidR="006D65D9">
        <w:rPr>
          <w:bCs w:val="0"/>
          <w:szCs w:val="28"/>
        </w:rPr>
        <w:t xml:space="preserve"> </w:t>
      </w:r>
      <w:r w:rsidR="00B233EF">
        <w:rPr>
          <w:bCs w:val="0"/>
          <w:szCs w:val="28"/>
        </w:rPr>
        <w:t>том числе</w:t>
      </w:r>
      <w:r w:rsidR="000F2A83">
        <w:rPr>
          <w:bCs w:val="0"/>
          <w:szCs w:val="28"/>
        </w:rPr>
        <w:t xml:space="preserve"> по подразделу «Защита населения и территории от чрезвычайных ситуаций природного и техногенного характера, пожарная безопасность» на 35,0 тыс. рублей на приобретение горюче-смазочных материалов в связи с отсутствием потребности;</w:t>
      </w:r>
    </w:p>
    <w:p w14:paraId="1F9D9A30" w14:textId="2771E308" w:rsidR="00A02835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По разделу «</w:t>
      </w:r>
      <w:r w:rsidR="00CD6B52" w:rsidRPr="00D026BC">
        <w:rPr>
          <w:bCs w:val="0"/>
          <w:szCs w:val="28"/>
          <w:u w:val="single"/>
        </w:rPr>
        <w:t>Жилищно-коммунальное хозяйство</w:t>
      </w:r>
      <w:r w:rsidR="00CD6B52" w:rsidRPr="00D026BC">
        <w:rPr>
          <w:bCs w:val="0"/>
          <w:szCs w:val="28"/>
        </w:rPr>
        <w:t xml:space="preserve">» предлагается увеличить ассигнования на </w:t>
      </w:r>
      <w:r w:rsidR="000F2A83">
        <w:rPr>
          <w:bCs w:val="0"/>
          <w:szCs w:val="28"/>
        </w:rPr>
        <w:t>115,6</w:t>
      </w:r>
      <w:r w:rsidR="00CD6B52">
        <w:rPr>
          <w:bCs w:val="0"/>
          <w:szCs w:val="28"/>
        </w:rPr>
        <w:t xml:space="preserve"> тыс</w:t>
      </w:r>
      <w:r w:rsidR="00CD6B52" w:rsidRPr="00D026BC">
        <w:rPr>
          <w:bCs w:val="0"/>
          <w:szCs w:val="28"/>
        </w:rPr>
        <w:t>. рублей</w:t>
      </w:r>
      <w:r>
        <w:rPr>
          <w:bCs w:val="0"/>
          <w:szCs w:val="28"/>
        </w:rPr>
        <w:t>, в том числе:</w:t>
      </w:r>
    </w:p>
    <w:p w14:paraId="689172B5" w14:textId="1ECB992B" w:rsidR="006D65D9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по подразделу «Благоустройство» увеличить на </w:t>
      </w:r>
      <w:r w:rsidR="000F2A83">
        <w:rPr>
          <w:bCs w:val="0"/>
          <w:szCs w:val="28"/>
        </w:rPr>
        <w:t>0,1</w:t>
      </w:r>
      <w:r>
        <w:rPr>
          <w:bCs w:val="0"/>
          <w:szCs w:val="28"/>
        </w:rPr>
        <w:t xml:space="preserve"> тыс. рублей </w:t>
      </w:r>
      <w:r w:rsidR="000F2A83">
        <w:rPr>
          <w:bCs w:val="0"/>
          <w:szCs w:val="28"/>
        </w:rPr>
        <w:t>уточнение в расчетах в связи с округлением показателей;</w:t>
      </w:r>
    </w:p>
    <w:p w14:paraId="6116C308" w14:textId="71EE05BD" w:rsidR="006D65D9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по подразделу «Другие вопросы в области жилищно-коммунального хозяйства на </w:t>
      </w:r>
      <w:r w:rsidR="000F2A83">
        <w:rPr>
          <w:bCs w:val="0"/>
          <w:szCs w:val="28"/>
        </w:rPr>
        <w:t>115,5</w:t>
      </w:r>
      <w:r>
        <w:rPr>
          <w:bCs w:val="0"/>
          <w:szCs w:val="28"/>
        </w:rPr>
        <w:t xml:space="preserve"> </w:t>
      </w:r>
      <w:proofErr w:type="spellStart"/>
      <w:r>
        <w:rPr>
          <w:bCs w:val="0"/>
          <w:szCs w:val="28"/>
        </w:rPr>
        <w:t>тыс</w:t>
      </w:r>
      <w:proofErr w:type="gramStart"/>
      <w:r>
        <w:rPr>
          <w:bCs w:val="0"/>
          <w:szCs w:val="28"/>
        </w:rPr>
        <w:t>.р</w:t>
      </w:r>
      <w:proofErr w:type="gramEnd"/>
      <w:r>
        <w:rPr>
          <w:bCs w:val="0"/>
          <w:szCs w:val="28"/>
        </w:rPr>
        <w:t>ублей</w:t>
      </w:r>
      <w:proofErr w:type="spellEnd"/>
      <w:r>
        <w:rPr>
          <w:bCs w:val="0"/>
          <w:szCs w:val="28"/>
        </w:rPr>
        <w:t xml:space="preserve"> на оплату расходов на коммунальные услуги</w:t>
      </w:r>
      <w:r w:rsidR="000F2A83">
        <w:rPr>
          <w:bCs w:val="0"/>
          <w:szCs w:val="28"/>
        </w:rPr>
        <w:t xml:space="preserve"> и закупку товаров, работ, услуг</w:t>
      </w:r>
      <w:r>
        <w:rPr>
          <w:bCs w:val="0"/>
          <w:szCs w:val="28"/>
        </w:rPr>
        <w:t>.</w:t>
      </w:r>
    </w:p>
    <w:p w14:paraId="535F0524" w14:textId="0B77404C" w:rsidR="000F2A83" w:rsidRPr="00424974" w:rsidRDefault="000F2A83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По разделу «Пенсионное обеспечение» планируется уменьшение бюджетных ассигнование на 8,4 тыс.</w:t>
      </w:r>
      <w:r w:rsidR="006E76A9">
        <w:rPr>
          <w:bCs w:val="0"/>
          <w:szCs w:val="28"/>
        </w:rPr>
        <w:t xml:space="preserve"> </w:t>
      </w:r>
      <w:r>
        <w:rPr>
          <w:bCs w:val="0"/>
          <w:szCs w:val="28"/>
        </w:rPr>
        <w:t>рублей в соответствии с произведенными расчетами.</w:t>
      </w:r>
      <w:r w:rsidR="006E76A9">
        <w:rPr>
          <w:bCs w:val="0"/>
          <w:szCs w:val="28"/>
        </w:rPr>
        <w:t xml:space="preserve"> Соответствующее изменение внесено проектом  решения  в часть 3 статьи 9 решения о бюджете.</w:t>
      </w:r>
    </w:p>
    <w:p w14:paraId="7C30F81A" w14:textId="77777777" w:rsidR="005D54A2" w:rsidRPr="00705F9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14:paraId="7DAB0763" w14:textId="0F2E11EA" w:rsidR="00EA5401" w:rsidRPr="006926DB" w:rsidRDefault="00824680" w:rsidP="00C5190B">
      <w:pPr>
        <w:pStyle w:val="af0"/>
        <w:ind w:left="0" w:firstLine="709"/>
        <w:jc w:val="both"/>
        <w:rPr>
          <w:bCs w:val="0"/>
          <w:szCs w:val="28"/>
          <w:highlight w:val="yellow"/>
        </w:rPr>
      </w:pPr>
      <w:r w:rsidRPr="00705F90">
        <w:rPr>
          <w:bCs w:val="0"/>
          <w:szCs w:val="28"/>
        </w:rPr>
        <w:t>3. Решением</w:t>
      </w:r>
      <w:r w:rsidR="00DF7568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>о бюджете на</w:t>
      </w:r>
      <w:r w:rsidR="00570315" w:rsidRPr="00705F90">
        <w:rPr>
          <w:bCs w:val="0"/>
          <w:szCs w:val="28"/>
        </w:rPr>
        <w:t xml:space="preserve"> 202</w:t>
      </w:r>
      <w:r w:rsidR="00A02FC4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</w:t>
      </w:r>
      <w:r w:rsidR="008832E4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утвержден дефицит </w:t>
      </w:r>
      <w:r w:rsidR="008178AA" w:rsidRPr="00705F90">
        <w:rPr>
          <w:bCs w:val="0"/>
          <w:szCs w:val="28"/>
        </w:rPr>
        <w:t>бюджета</w:t>
      </w:r>
      <w:r w:rsidR="008C28D6" w:rsidRPr="00705F90">
        <w:rPr>
          <w:bCs w:val="0"/>
          <w:szCs w:val="28"/>
        </w:rPr>
        <w:t xml:space="preserve">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="008C28D6" w:rsidRPr="00705F90">
        <w:rPr>
          <w:bCs w:val="0"/>
          <w:szCs w:val="28"/>
        </w:rPr>
        <w:t xml:space="preserve"> сельсовета </w:t>
      </w:r>
      <w:r w:rsidR="008178AA" w:rsidRPr="00705F90">
        <w:rPr>
          <w:bCs w:val="0"/>
          <w:szCs w:val="28"/>
        </w:rPr>
        <w:t xml:space="preserve"> в сумме </w:t>
      </w:r>
      <w:r w:rsidR="00D961FB">
        <w:rPr>
          <w:bCs w:val="0"/>
          <w:szCs w:val="28"/>
        </w:rPr>
        <w:t>540,6</w:t>
      </w:r>
      <w:r w:rsidRPr="00705F90">
        <w:rPr>
          <w:bCs w:val="0"/>
          <w:szCs w:val="28"/>
        </w:rPr>
        <w:t xml:space="preserve"> т</w:t>
      </w:r>
      <w:r w:rsidRPr="00060122">
        <w:rPr>
          <w:bCs w:val="0"/>
          <w:szCs w:val="28"/>
        </w:rPr>
        <w:t xml:space="preserve">ыс. рублей. </w:t>
      </w:r>
      <w:r w:rsidR="00E01A00" w:rsidRPr="00060122">
        <w:rPr>
          <w:bCs w:val="0"/>
          <w:szCs w:val="28"/>
        </w:rPr>
        <w:t>Проектом</w:t>
      </w:r>
      <w:r w:rsidRPr="00060122">
        <w:rPr>
          <w:bCs w:val="0"/>
          <w:szCs w:val="28"/>
        </w:rPr>
        <w:t xml:space="preserve"> решения </w:t>
      </w:r>
      <w:r w:rsidR="00C0296C" w:rsidRPr="00060122">
        <w:rPr>
          <w:bCs w:val="0"/>
          <w:szCs w:val="28"/>
        </w:rPr>
        <w:t>о внесении измен</w:t>
      </w:r>
      <w:r w:rsidR="008178AA" w:rsidRPr="00060122">
        <w:rPr>
          <w:bCs w:val="0"/>
          <w:szCs w:val="28"/>
        </w:rPr>
        <w:t xml:space="preserve">ений в решение о бюджете </w:t>
      </w:r>
      <w:r w:rsidR="007347FB">
        <w:rPr>
          <w:bCs w:val="0"/>
          <w:szCs w:val="28"/>
        </w:rPr>
        <w:t>данная характ</w:t>
      </w:r>
      <w:r w:rsidR="00247DA9" w:rsidRPr="00060122">
        <w:rPr>
          <w:bCs w:val="0"/>
          <w:szCs w:val="28"/>
        </w:rPr>
        <w:t>еристика бюджета</w:t>
      </w:r>
      <w:r w:rsidR="007347FB" w:rsidRPr="007347FB">
        <w:rPr>
          <w:bCs w:val="0"/>
          <w:szCs w:val="28"/>
        </w:rPr>
        <w:t xml:space="preserve"> </w:t>
      </w:r>
      <w:r w:rsidR="007347FB">
        <w:rPr>
          <w:bCs w:val="0"/>
          <w:szCs w:val="28"/>
        </w:rPr>
        <w:t xml:space="preserve">не </w:t>
      </w:r>
      <w:r w:rsidR="007347FB" w:rsidRPr="00060122">
        <w:rPr>
          <w:bCs w:val="0"/>
          <w:szCs w:val="28"/>
        </w:rPr>
        <w:t>меняется</w:t>
      </w:r>
      <w:r w:rsidR="00247DA9" w:rsidRPr="00060122">
        <w:rPr>
          <w:bCs w:val="0"/>
          <w:szCs w:val="28"/>
        </w:rPr>
        <w:t xml:space="preserve">. Источником финансирования дефицита бюджета является изменение остатков средств на счетах по </w:t>
      </w:r>
      <w:r w:rsidR="00060122" w:rsidRPr="00060122">
        <w:rPr>
          <w:bCs w:val="0"/>
          <w:szCs w:val="28"/>
        </w:rPr>
        <w:t xml:space="preserve"> учету средств бюджета. </w:t>
      </w:r>
      <w:proofErr w:type="gramStart"/>
      <w:r w:rsidR="00060122" w:rsidRPr="00060122">
        <w:rPr>
          <w:bCs w:val="0"/>
          <w:szCs w:val="28"/>
        </w:rPr>
        <w:t xml:space="preserve">По </w:t>
      </w:r>
      <w:r w:rsidR="00060122" w:rsidRPr="00424974">
        <w:rPr>
          <w:bCs w:val="0"/>
          <w:szCs w:val="28"/>
        </w:rPr>
        <w:t>состоянию на 01.01.2021 остаток денежных средств на счетах по учету средств бюджета составил</w:t>
      </w:r>
      <w:r w:rsidR="004460B1" w:rsidRPr="00424974">
        <w:rPr>
          <w:bCs w:val="0"/>
          <w:szCs w:val="28"/>
        </w:rPr>
        <w:t xml:space="preserve"> 540,6 тыс. рублей (</w:t>
      </w:r>
      <w:r w:rsidR="00C209FB" w:rsidRPr="00424974">
        <w:rPr>
          <w:bCs w:val="0"/>
          <w:szCs w:val="28"/>
        </w:rPr>
        <w:t xml:space="preserve">остаток средств от полученного от министерства обороны земельного налога в сумме  263,6 тыс. рублей, остаток неиспользованных средств </w:t>
      </w:r>
      <w:r w:rsidR="00DF75B9">
        <w:rPr>
          <w:bCs w:val="0"/>
          <w:szCs w:val="28"/>
        </w:rPr>
        <w:t>межбюджетных трансфертов из бюджета Завитинского района на осуществление дорожной деятельности согласно соглашениям (</w:t>
      </w:r>
      <w:r w:rsidR="00C209FB" w:rsidRPr="00424974">
        <w:rPr>
          <w:bCs w:val="0"/>
          <w:szCs w:val="28"/>
        </w:rPr>
        <w:t>дорожного фонда</w:t>
      </w:r>
      <w:r w:rsidR="00DF75B9">
        <w:rPr>
          <w:bCs w:val="0"/>
          <w:szCs w:val="28"/>
        </w:rPr>
        <w:t>)</w:t>
      </w:r>
      <w:r w:rsidR="00C209FB" w:rsidRPr="00424974">
        <w:rPr>
          <w:bCs w:val="0"/>
          <w:szCs w:val="28"/>
        </w:rPr>
        <w:t xml:space="preserve"> – 277,0 тыс. рублей)</w:t>
      </w:r>
      <w:r w:rsidR="00060122" w:rsidRPr="00424974">
        <w:rPr>
          <w:bCs w:val="0"/>
          <w:szCs w:val="28"/>
        </w:rPr>
        <w:t>.</w:t>
      </w:r>
      <w:proofErr w:type="gramEnd"/>
    </w:p>
    <w:p w14:paraId="25474A3E" w14:textId="43C08020" w:rsidR="007C6E40" w:rsidRDefault="00B45084" w:rsidP="00B45084">
      <w:pPr>
        <w:ind w:firstLine="708"/>
        <w:jc w:val="both"/>
        <w:rPr>
          <w:bCs w:val="0"/>
          <w:szCs w:val="28"/>
        </w:rPr>
      </w:pPr>
      <w:r w:rsidRPr="00B45084">
        <w:rPr>
          <w:bCs w:val="0"/>
          <w:szCs w:val="28"/>
        </w:rPr>
        <w:t>В соответствии со статьей 92.1 Бюджетного кодекса РФ, дефицит бюджета не превышает  предельно  допустимых  размеров.</w:t>
      </w:r>
    </w:p>
    <w:p w14:paraId="10FFDF0E" w14:textId="18FEEFCD" w:rsidR="00F10B28" w:rsidRPr="0048405E" w:rsidRDefault="00F10B28" w:rsidP="00B45084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4. </w:t>
      </w:r>
      <w:r w:rsidRPr="0048405E">
        <w:rPr>
          <w:bCs w:val="0"/>
          <w:szCs w:val="28"/>
        </w:rPr>
        <w:t>При проверке соответствия проекта решения юридико-техническим нормам</w:t>
      </w:r>
      <w:r w:rsidR="00FD5D96">
        <w:rPr>
          <w:bCs w:val="0"/>
          <w:szCs w:val="28"/>
        </w:rPr>
        <w:t xml:space="preserve"> и соответствия тестовых и табличных частей бюджета</w:t>
      </w:r>
      <w:r w:rsidRPr="0048405E">
        <w:rPr>
          <w:bCs w:val="0"/>
          <w:szCs w:val="28"/>
        </w:rPr>
        <w:t xml:space="preserve"> выявлено следующее:</w:t>
      </w:r>
    </w:p>
    <w:p w14:paraId="3B222065" w14:textId="01960A13" w:rsidR="00F10B28" w:rsidRPr="0048405E" w:rsidRDefault="00F10B28" w:rsidP="00B45084">
      <w:pPr>
        <w:ind w:firstLine="708"/>
        <w:jc w:val="both"/>
        <w:rPr>
          <w:b/>
          <w:i/>
          <w:iCs/>
          <w:szCs w:val="28"/>
        </w:rPr>
      </w:pPr>
      <w:r w:rsidRPr="0048405E">
        <w:rPr>
          <w:b/>
          <w:i/>
          <w:iCs/>
          <w:szCs w:val="28"/>
        </w:rPr>
        <w:t xml:space="preserve">1) </w:t>
      </w:r>
      <w:r w:rsidR="0048405E">
        <w:rPr>
          <w:b/>
          <w:i/>
          <w:iCs/>
          <w:szCs w:val="28"/>
        </w:rPr>
        <w:t>П</w:t>
      </w:r>
      <w:r w:rsidRPr="0048405E">
        <w:rPr>
          <w:b/>
          <w:i/>
          <w:iCs/>
          <w:szCs w:val="28"/>
        </w:rPr>
        <w:t>роект решения содержит в наименовании решения и преамбуле статьи 1 неверные ссылки на изменения в решение о бюджете (</w:t>
      </w:r>
      <w:r w:rsidR="0048405E">
        <w:rPr>
          <w:b/>
          <w:i/>
          <w:iCs/>
          <w:szCs w:val="28"/>
        </w:rPr>
        <w:t xml:space="preserve">правильно </w:t>
      </w:r>
      <w:r w:rsidRPr="0048405E">
        <w:rPr>
          <w:b/>
          <w:i/>
          <w:iCs/>
          <w:szCs w:val="28"/>
        </w:rPr>
        <w:t>решение от 24.11.2021 №  47/7</w:t>
      </w:r>
      <w:proofErr w:type="gramStart"/>
      <w:r w:rsidRPr="0048405E">
        <w:rPr>
          <w:b/>
          <w:i/>
          <w:iCs/>
          <w:szCs w:val="28"/>
        </w:rPr>
        <w:t xml:space="preserve"> </w:t>
      </w:r>
      <w:r w:rsidR="0048405E">
        <w:rPr>
          <w:b/>
          <w:i/>
          <w:iCs/>
          <w:szCs w:val="28"/>
        </w:rPr>
        <w:t>)</w:t>
      </w:r>
      <w:proofErr w:type="gramEnd"/>
      <w:r w:rsidR="0048405E">
        <w:rPr>
          <w:b/>
          <w:i/>
          <w:iCs/>
          <w:szCs w:val="28"/>
        </w:rPr>
        <w:t>;</w:t>
      </w:r>
    </w:p>
    <w:p w14:paraId="17CDE340" w14:textId="2BB0F066" w:rsidR="00F10B28" w:rsidRDefault="00F10B28" w:rsidP="00B45084">
      <w:pPr>
        <w:ind w:firstLine="708"/>
        <w:jc w:val="both"/>
        <w:rPr>
          <w:b/>
          <w:i/>
          <w:iCs/>
          <w:szCs w:val="28"/>
        </w:rPr>
      </w:pPr>
      <w:proofErr w:type="gramStart"/>
      <w:r w:rsidRPr="0048405E">
        <w:rPr>
          <w:b/>
          <w:i/>
          <w:iCs/>
          <w:szCs w:val="28"/>
        </w:rPr>
        <w:lastRenderedPageBreak/>
        <w:t>2) В пункте 5 статьи 1 указан объ</w:t>
      </w:r>
      <w:r w:rsidR="006E76A9">
        <w:rPr>
          <w:b/>
          <w:i/>
          <w:iCs/>
          <w:szCs w:val="28"/>
        </w:rPr>
        <w:t>ё</w:t>
      </w:r>
      <w:r w:rsidRPr="0048405E">
        <w:rPr>
          <w:b/>
          <w:i/>
          <w:iCs/>
          <w:szCs w:val="28"/>
        </w:rPr>
        <w:t xml:space="preserve">м иных межбюджетных трансфертов, передаваемых из бюджета </w:t>
      </w:r>
      <w:proofErr w:type="spellStart"/>
      <w:r w:rsidRPr="0048405E">
        <w:rPr>
          <w:b/>
          <w:i/>
          <w:iCs/>
          <w:szCs w:val="28"/>
        </w:rPr>
        <w:t>Болдыревского</w:t>
      </w:r>
      <w:proofErr w:type="spellEnd"/>
      <w:r w:rsidRPr="0048405E">
        <w:rPr>
          <w:b/>
          <w:i/>
          <w:iCs/>
          <w:szCs w:val="28"/>
        </w:rPr>
        <w:t xml:space="preserve"> сельсовета бюджету Завитинского района </w:t>
      </w:r>
      <w:r w:rsidR="002D0673" w:rsidRPr="0048405E">
        <w:rPr>
          <w:b/>
          <w:i/>
          <w:iCs/>
          <w:szCs w:val="28"/>
        </w:rPr>
        <w:t xml:space="preserve"> на организацию формирования проекта бюджета, исполнению местного бюджета и контроля за исполнением данного бюджета, составлению отчета об исполнении бюджета поселения на 2021 год в сумме 436,0 тыс. рублей, что не соответствует объему  межбюджетных трансфертов, указанному в раз</w:t>
      </w:r>
      <w:r w:rsidR="00AB7BAF" w:rsidRPr="0048405E">
        <w:rPr>
          <w:b/>
          <w:i/>
          <w:iCs/>
          <w:szCs w:val="28"/>
        </w:rPr>
        <w:t>деле «Общегосударственные расходы»</w:t>
      </w:r>
      <w:r w:rsidR="002D0673" w:rsidRPr="0048405E">
        <w:rPr>
          <w:b/>
          <w:i/>
          <w:iCs/>
          <w:szCs w:val="28"/>
        </w:rPr>
        <w:t xml:space="preserve"> приложениях </w:t>
      </w:r>
      <w:r w:rsidR="00AB7BAF" w:rsidRPr="0048405E">
        <w:rPr>
          <w:b/>
          <w:i/>
          <w:iCs/>
          <w:szCs w:val="28"/>
        </w:rPr>
        <w:t>в</w:t>
      </w:r>
      <w:proofErr w:type="gramEnd"/>
      <w:r w:rsidR="00AB7BAF" w:rsidRPr="0048405E">
        <w:rPr>
          <w:b/>
          <w:i/>
          <w:iCs/>
          <w:szCs w:val="28"/>
        </w:rPr>
        <w:t xml:space="preserve"> </w:t>
      </w:r>
      <w:proofErr w:type="gramStart"/>
      <w:r w:rsidR="002D0673" w:rsidRPr="0048405E">
        <w:rPr>
          <w:b/>
          <w:i/>
          <w:iCs/>
          <w:szCs w:val="28"/>
        </w:rPr>
        <w:t>3 и 4  к проекту решения</w:t>
      </w:r>
      <w:r w:rsidR="00AB7BAF" w:rsidRPr="0048405E">
        <w:rPr>
          <w:b/>
          <w:i/>
          <w:iCs/>
          <w:szCs w:val="28"/>
        </w:rPr>
        <w:t xml:space="preserve"> – 436,0 тыс. рублей</w:t>
      </w:r>
      <w:r w:rsidR="002D0673" w:rsidRPr="0048405E">
        <w:rPr>
          <w:b/>
          <w:i/>
          <w:iCs/>
          <w:szCs w:val="28"/>
        </w:rPr>
        <w:t xml:space="preserve">, включающему в себя </w:t>
      </w:r>
      <w:r w:rsidR="00AB7BAF" w:rsidRPr="0048405E">
        <w:rPr>
          <w:b/>
          <w:i/>
          <w:iCs/>
          <w:szCs w:val="28"/>
        </w:rPr>
        <w:t xml:space="preserve">кроме </w:t>
      </w:r>
      <w:r w:rsidR="002D0673" w:rsidRPr="0048405E">
        <w:rPr>
          <w:b/>
          <w:i/>
          <w:iCs/>
          <w:szCs w:val="28"/>
        </w:rPr>
        <w:t>общ</w:t>
      </w:r>
      <w:r w:rsidR="00AB7BAF" w:rsidRPr="0048405E">
        <w:rPr>
          <w:b/>
          <w:i/>
          <w:iCs/>
          <w:szCs w:val="28"/>
        </w:rPr>
        <w:t>его</w:t>
      </w:r>
      <w:r w:rsidR="002D0673" w:rsidRPr="0048405E">
        <w:rPr>
          <w:b/>
          <w:i/>
          <w:iCs/>
          <w:szCs w:val="28"/>
        </w:rPr>
        <w:t xml:space="preserve"> объем</w:t>
      </w:r>
      <w:r w:rsidR="00AB7BAF" w:rsidRPr="0048405E">
        <w:rPr>
          <w:b/>
          <w:i/>
          <w:iCs/>
          <w:szCs w:val="28"/>
        </w:rPr>
        <w:t>а</w:t>
      </w:r>
      <w:r w:rsidR="002D0673" w:rsidRPr="0048405E">
        <w:rPr>
          <w:b/>
          <w:i/>
          <w:iCs/>
          <w:szCs w:val="28"/>
        </w:rPr>
        <w:t xml:space="preserve"> иных межбюджетных трансфертов, передаваемых из бюджета </w:t>
      </w:r>
      <w:proofErr w:type="spellStart"/>
      <w:r w:rsidR="002D0673" w:rsidRPr="0048405E">
        <w:rPr>
          <w:b/>
          <w:i/>
          <w:iCs/>
          <w:szCs w:val="28"/>
        </w:rPr>
        <w:t>Болдыревского</w:t>
      </w:r>
      <w:proofErr w:type="spellEnd"/>
      <w:r w:rsidR="002D0673" w:rsidRPr="0048405E">
        <w:rPr>
          <w:b/>
          <w:i/>
          <w:iCs/>
          <w:szCs w:val="28"/>
        </w:rPr>
        <w:t xml:space="preserve"> сельсовета бюджету Завитинского района  на организацию формирования проекта бюджета, исполнению местного бюджета и контроля за исполнением данного бюджета, составлению отчета об исполнении бюджета поселения, также  объем иных межбюджетных трансфертов </w:t>
      </w:r>
      <w:r w:rsidR="00AB7BAF" w:rsidRPr="0048405E">
        <w:rPr>
          <w:b/>
          <w:i/>
          <w:iCs/>
          <w:szCs w:val="28"/>
        </w:rPr>
        <w:t xml:space="preserve"> в районный бюджет по кассовому исполнению бюджета в сумме</w:t>
      </w:r>
      <w:proofErr w:type="gramEnd"/>
      <w:r w:rsidR="00AB7BAF" w:rsidRPr="0048405E">
        <w:rPr>
          <w:b/>
          <w:i/>
          <w:iCs/>
          <w:szCs w:val="28"/>
        </w:rPr>
        <w:t xml:space="preserve"> 1,0 </w:t>
      </w:r>
      <w:proofErr w:type="spellStart"/>
      <w:r w:rsidR="00AB7BAF" w:rsidRPr="0048405E">
        <w:rPr>
          <w:b/>
          <w:i/>
          <w:iCs/>
          <w:szCs w:val="28"/>
        </w:rPr>
        <w:t>тыс</w:t>
      </w:r>
      <w:proofErr w:type="gramStart"/>
      <w:r w:rsidR="00AB7BAF" w:rsidRPr="0048405E">
        <w:rPr>
          <w:b/>
          <w:i/>
          <w:iCs/>
          <w:szCs w:val="28"/>
        </w:rPr>
        <w:t>.р</w:t>
      </w:r>
      <w:proofErr w:type="gramEnd"/>
      <w:r w:rsidR="00AB7BAF" w:rsidRPr="0048405E">
        <w:rPr>
          <w:b/>
          <w:i/>
          <w:iCs/>
          <w:szCs w:val="28"/>
        </w:rPr>
        <w:t>ублей</w:t>
      </w:r>
      <w:proofErr w:type="spellEnd"/>
      <w:r w:rsidR="00AB7BAF" w:rsidRPr="0048405E">
        <w:rPr>
          <w:b/>
          <w:i/>
          <w:iCs/>
          <w:szCs w:val="28"/>
        </w:rPr>
        <w:t xml:space="preserve"> и объем иных межбюджетных трансфертов, передаваемых бюджету района на осуществление внешнего финансового контроля в сумме 3,0 тыс. рублей.</w:t>
      </w:r>
    </w:p>
    <w:p w14:paraId="3629AE66" w14:textId="0A17C8C4" w:rsidR="0048405E" w:rsidRPr="0048405E" w:rsidRDefault="0048405E" w:rsidP="00B45084">
      <w:pPr>
        <w:ind w:firstLine="708"/>
        <w:jc w:val="both"/>
        <w:rPr>
          <w:bCs w:val="0"/>
          <w:szCs w:val="28"/>
        </w:rPr>
      </w:pPr>
      <w:r w:rsidRPr="0048405E">
        <w:rPr>
          <w:bCs w:val="0"/>
          <w:szCs w:val="28"/>
        </w:rPr>
        <w:t>Контрольно-счетный орган считает необходимым заменить в п. 5 ст.1 проекта решения сумму «436, тыс. рублей» на «432,0 тыс. рублей».</w:t>
      </w:r>
    </w:p>
    <w:p w14:paraId="5DA986B3" w14:textId="31DAAA38" w:rsidR="00AB7BAF" w:rsidRPr="0048405E" w:rsidRDefault="003E6E2C" w:rsidP="0048405E">
      <w:pPr>
        <w:ind w:firstLine="708"/>
        <w:jc w:val="both"/>
        <w:rPr>
          <w:b/>
          <w:i/>
          <w:iCs/>
          <w:color w:val="222222"/>
          <w:szCs w:val="28"/>
          <w:shd w:val="clear" w:color="auto" w:fill="FFFFFF"/>
        </w:rPr>
      </w:pPr>
      <w:r w:rsidRPr="0048405E">
        <w:rPr>
          <w:b/>
          <w:i/>
          <w:iCs/>
          <w:szCs w:val="28"/>
        </w:rPr>
        <w:t>3</w:t>
      </w:r>
      <w:r w:rsidR="0048405E">
        <w:rPr>
          <w:b/>
          <w:i/>
          <w:iCs/>
          <w:szCs w:val="28"/>
        </w:rPr>
        <w:t>)</w:t>
      </w:r>
      <w:r w:rsidRPr="0048405E">
        <w:rPr>
          <w:b/>
          <w:i/>
          <w:iCs/>
          <w:szCs w:val="28"/>
        </w:rPr>
        <w:t xml:space="preserve"> </w:t>
      </w:r>
      <w:r w:rsidR="0048405E" w:rsidRPr="0048405E">
        <w:rPr>
          <w:b/>
          <w:i/>
          <w:iCs/>
          <w:szCs w:val="28"/>
        </w:rPr>
        <w:t>Допущено нарушение</w:t>
      </w:r>
      <w:r w:rsidRPr="0048405E">
        <w:rPr>
          <w:b/>
          <w:i/>
          <w:iCs/>
          <w:szCs w:val="28"/>
        </w:rPr>
        <w:t xml:space="preserve"> нумераци</w:t>
      </w:r>
      <w:r w:rsidR="0048405E" w:rsidRPr="0048405E">
        <w:rPr>
          <w:b/>
          <w:i/>
          <w:iCs/>
          <w:szCs w:val="28"/>
        </w:rPr>
        <w:t>и</w:t>
      </w:r>
      <w:r w:rsidRPr="0048405E">
        <w:rPr>
          <w:b/>
          <w:i/>
          <w:iCs/>
          <w:szCs w:val="28"/>
        </w:rPr>
        <w:t xml:space="preserve"> приложений, а также </w:t>
      </w:r>
      <w:r w:rsidRPr="0048405E">
        <w:rPr>
          <w:b/>
          <w:i/>
          <w:iCs/>
          <w:color w:val="222222"/>
          <w:szCs w:val="28"/>
          <w:shd w:val="clear" w:color="auto" w:fill="FFFFFF"/>
        </w:rPr>
        <w:t>в правом верхнем углу приложений неверно указано наименование представительного органа;</w:t>
      </w:r>
    </w:p>
    <w:p w14:paraId="3AF7E7F1" w14:textId="77777777" w:rsidR="00C4009E" w:rsidRPr="00136469" w:rsidRDefault="00C4009E" w:rsidP="00C4009E">
      <w:pPr>
        <w:jc w:val="both"/>
        <w:rPr>
          <w:b/>
          <w:bCs w:val="0"/>
          <w:szCs w:val="28"/>
        </w:rPr>
      </w:pPr>
      <w:r w:rsidRPr="00136469">
        <w:rPr>
          <w:b/>
          <w:bCs w:val="0"/>
          <w:szCs w:val="28"/>
        </w:rPr>
        <w:t xml:space="preserve">Выводы: </w:t>
      </w:r>
    </w:p>
    <w:p w14:paraId="5389E3F6" w14:textId="77777777" w:rsidR="00C4009E" w:rsidRPr="00136469" w:rsidRDefault="00C4009E" w:rsidP="00C4009E">
      <w:pPr>
        <w:ind w:firstLine="708"/>
        <w:jc w:val="both"/>
        <w:rPr>
          <w:bCs w:val="0"/>
          <w:szCs w:val="28"/>
        </w:rPr>
      </w:pPr>
    </w:p>
    <w:p w14:paraId="6BFB4548" w14:textId="77777777" w:rsidR="00C4009E" w:rsidRPr="00136469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Проект решения, представленный </w:t>
      </w:r>
      <w:r w:rsidR="008C28D6" w:rsidRPr="00136469">
        <w:rPr>
          <w:bCs w:val="0"/>
          <w:szCs w:val="28"/>
        </w:rPr>
        <w:t xml:space="preserve">в Контрольно-счетный орган Завитинского района </w:t>
      </w:r>
      <w:r w:rsidR="005616AC" w:rsidRPr="00136469">
        <w:rPr>
          <w:bCs w:val="0"/>
          <w:szCs w:val="28"/>
        </w:rPr>
        <w:t xml:space="preserve"> для дачи заключения </w:t>
      </w:r>
      <w:r w:rsidR="008C28D6" w:rsidRPr="00136469">
        <w:rPr>
          <w:bCs w:val="0"/>
          <w:szCs w:val="28"/>
        </w:rPr>
        <w:t>на основании заключенного соглашения о передаче</w:t>
      </w:r>
      <w:r w:rsidR="005616AC" w:rsidRPr="00136469">
        <w:t xml:space="preserve"> </w:t>
      </w:r>
      <w:r w:rsidR="005616AC" w:rsidRPr="00136469">
        <w:rPr>
          <w:bCs w:val="0"/>
          <w:szCs w:val="28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36469"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184.1 БК РФ и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</w:t>
      </w:r>
      <w:r w:rsidR="00F07F4B">
        <w:rPr>
          <w:bCs w:val="0"/>
          <w:szCs w:val="28"/>
        </w:rPr>
        <w:t>2</w:t>
      </w:r>
      <w:r w:rsidRPr="00136469">
        <w:rPr>
          <w:bCs w:val="0"/>
          <w:szCs w:val="28"/>
        </w:rPr>
        <w:t xml:space="preserve"> Положения о бюджетной процессе</w:t>
      </w:r>
      <w:r w:rsidR="00923A0A" w:rsidRPr="00136469">
        <w:rPr>
          <w:bCs w:val="0"/>
          <w:szCs w:val="28"/>
        </w:rPr>
        <w:t xml:space="preserve"> </w:t>
      </w:r>
      <w:r w:rsidR="005616AC" w:rsidRPr="00136469">
        <w:rPr>
          <w:bCs w:val="0"/>
          <w:szCs w:val="28"/>
        </w:rPr>
        <w:t xml:space="preserve">в </w:t>
      </w:r>
      <w:proofErr w:type="spellStart"/>
      <w:r w:rsidR="00136469" w:rsidRPr="00136469">
        <w:rPr>
          <w:bCs w:val="0"/>
          <w:szCs w:val="28"/>
        </w:rPr>
        <w:t>Болдыревском</w:t>
      </w:r>
      <w:proofErr w:type="spellEnd"/>
      <w:r w:rsidR="005616AC" w:rsidRPr="00136469">
        <w:rPr>
          <w:bCs w:val="0"/>
          <w:szCs w:val="28"/>
        </w:rPr>
        <w:t xml:space="preserve"> сельсовете.</w:t>
      </w:r>
      <w:proofErr w:type="gramEnd"/>
    </w:p>
    <w:p w14:paraId="219DD118" w14:textId="6DBC0D74" w:rsidR="00C4009E" w:rsidRPr="00136469" w:rsidRDefault="00C26D24" w:rsidP="00B45084">
      <w:pPr>
        <w:ind w:firstLine="709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136469">
        <w:rPr>
          <w:szCs w:val="28"/>
        </w:rPr>
        <w:t>«</w:t>
      </w:r>
      <w:r w:rsidR="00864159" w:rsidRPr="00136469">
        <w:rPr>
          <w:szCs w:val="28"/>
        </w:rPr>
        <w:t xml:space="preserve">О внесении изменений в решение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</w:t>
      </w:r>
      <w:r w:rsidR="000B536B">
        <w:rPr>
          <w:szCs w:val="28"/>
        </w:rPr>
        <w:t xml:space="preserve">сельского </w:t>
      </w:r>
      <w:r w:rsidR="00864159" w:rsidRPr="00136469">
        <w:rPr>
          <w:szCs w:val="28"/>
        </w:rPr>
        <w:t>Совета народных депутатов Завитинского района Амурской области от 25.12.2020 № 9</w:t>
      </w:r>
      <w:r w:rsidR="00136469" w:rsidRPr="00136469">
        <w:rPr>
          <w:szCs w:val="28"/>
        </w:rPr>
        <w:t>0</w:t>
      </w:r>
      <w:r w:rsidR="00864159" w:rsidRPr="00136469">
        <w:rPr>
          <w:szCs w:val="28"/>
        </w:rPr>
        <w:t xml:space="preserve"> «Об утверждении бюджета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сельсовета </w:t>
      </w:r>
      <w:r w:rsidR="00136469" w:rsidRPr="00136469">
        <w:rPr>
          <w:szCs w:val="28"/>
        </w:rPr>
        <w:t xml:space="preserve">Завитинского </w:t>
      </w:r>
      <w:r w:rsidR="00136469" w:rsidRPr="00B45084">
        <w:rPr>
          <w:szCs w:val="28"/>
        </w:rPr>
        <w:t xml:space="preserve">района </w:t>
      </w:r>
      <w:r w:rsidR="00864159" w:rsidRPr="00B45084">
        <w:rPr>
          <w:szCs w:val="28"/>
        </w:rPr>
        <w:t>Амурской области на 2021 год и плановый период  2022-2023 годов</w:t>
      </w:r>
      <w:r w:rsidR="00A02835">
        <w:rPr>
          <w:szCs w:val="28"/>
        </w:rPr>
        <w:t xml:space="preserve"> </w:t>
      </w:r>
      <w:r w:rsidR="00B45084" w:rsidRPr="00B45084">
        <w:rPr>
          <w:szCs w:val="28"/>
        </w:rPr>
        <w:t>(с учетом изменений от 26.02.2021 № 93, от 17.03.2021 № 94</w:t>
      </w:r>
      <w:r w:rsidR="00A02835">
        <w:rPr>
          <w:szCs w:val="28"/>
        </w:rPr>
        <w:t>,</w:t>
      </w:r>
      <w:r w:rsidR="00A02835" w:rsidRPr="00A02835">
        <w:t xml:space="preserve"> </w:t>
      </w:r>
      <w:r w:rsidR="0068073F" w:rsidRPr="0068073F">
        <w:rPr>
          <w:szCs w:val="28"/>
        </w:rPr>
        <w:t>17.03.2021 №94, 27.04.2021 №96</w:t>
      </w:r>
      <w:r w:rsidR="00580458">
        <w:rPr>
          <w:szCs w:val="28"/>
        </w:rPr>
        <w:t>, 30.06.2021 № 100</w:t>
      </w:r>
      <w:r w:rsidR="00F002A0">
        <w:rPr>
          <w:szCs w:val="28"/>
        </w:rPr>
        <w:t>, от 16.09.2021 № 103</w:t>
      </w:r>
      <w:proofErr w:type="gramEnd"/>
      <w:r w:rsidR="0048405E">
        <w:rPr>
          <w:szCs w:val="28"/>
        </w:rPr>
        <w:t>, от 24.11.2021 № 47</w:t>
      </w:r>
      <w:r w:rsidR="0048405E" w:rsidRPr="0048405E">
        <w:rPr>
          <w:szCs w:val="28"/>
        </w:rPr>
        <w:t>/</w:t>
      </w:r>
      <w:r w:rsidR="0048405E">
        <w:rPr>
          <w:szCs w:val="28"/>
        </w:rPr>
        <w:t>7</w:t>
      </w:r>
      <w:r w:rsidR="00B45084" w:rsidRPr="00B45084">
        <w:rPr>
          <w:szCs w:val="28"/>
        </w:rPr>
        <w:t xml:space="preserve">)»  </w:t>
      </w:r>
      <w:r w:rsidR="00BA0CE5" w:rsidRPr="00B45084">
        <w:rPr>
          <w:szCs w:val="28"/>
        </w:rPr>
        <w:t xml:space="preserve"> </w:t>
      </w:r>
      <w:r w:rsidR="00D236BE" w:rsidRPr="00B45084">
        <w:rPr>
          <w:szCs w:val="28"/>
        </w:rPr>
        <w:t>в представленной редакции</w:t>
      </w:r>
      <w:r w:rsidR="0048405E">
        <w:rPr>
          <w:szCs w:val="28"/>
        </w:rPr>
        <w:t xml:space="preserve"> с учетом устранения замечаний, указанных </w:t>
      </w:r>
      <w:r w:rsidR="00DF75B9">
        <w:rPr>
          <w:szCs w:val="28"/>
        </w:rPr>
        <w:t>Контрольно-счетным органом в разделе 4 настоящего Заключения.</w:t>
      </w:r>
      <w:r w:rsidRPr="00136469">
        <w:rPr>
          <w:szCs w:val="28"/>
        </w:rPr>
        <w:t xml:space="preserve"> </w:t>
      </w:r>
      <w:r w:rsidR="00C4009E" w:rsidRPr="00136469">
        <w:rPr>
          <w:szCs w:val="28"/>
        </w:rPr>
        <w:t xml:space="preserve"> </w:t>
      </w:r>
    </w:p>
    <w:p w14:paraId="072C4C67" w14:textId="77777777" w:rsidR="00C60242" w:rsidRPr="006926DB" w:rsidRDefault="00C60242" w:rsidP="00C4009E">
      <w:pPr>
        <w:jc w:val="both"/>
        <w:rPr>
          <w:bCs w:val="0"/>
          <w:szCs w:val="28"/>
          <w:highlight w:val="yellow"/>
        </w:rPr>
      </w:pPr>
      <w:bookmarkStart w:id="0" w:name="_GoBack"/>
      <w:bookmarkEnd w:id="0"/>
    </w:p>
    <w:p w14:paraId="497BC7A9" w14:textId="77777777" w:rsidR="00C4009E" w:rsidRPr="000B536B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Председатель </w:t>
      </w:r>
      <w:proofErr w:type="gramStart"/>
      <w:r w:rsidRPr="000B536B">
        <w:rPr>
          <w:bCs w:val="0"/>
          <w:szCs w:val="28"/>
        </w:rPr>
        <w:t>Контрольно-счётного</w:t>
      </w:r>
      <w:proofErr w:type="gramEnd"/>
    </w:p>
    <w:p w14:paraId="2CA779BC" w14:textId="77777777" w:rsidR="00C4009E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органа Завитинского района                                                       </w:t>
      </w:r>
      <w:r w:rsidR="00DA2192" w:rsidRPr="000B536B">
        <w:rPr>
          <w:bCs w:val="0"/>
          <w:szCs w:val="28"/>
        </w:rPr>
        <w:t xml:space="preserve">Е. К. </w:t>
      </w:r>
      <w:proofErr w:type="spellStart"/>
      <w:r w:rsidR="00DA2192" w:rsidRPr="000B536B">
        <w:rPr>
          <w:bCs w:val="0"/>
          <w:szCs w:val="28"/>
        </w:rPr>
        <w:t>Казадаева</w:t>
      </w:r>
      <w:proofErr w:type="spellEnd"/>
    </w:p>
    <w:p w14:paraId="2FF5E4E2" w14:textId="77777777" w:rsidR="0054226B" w:rsidRDefault="0054226B" w:rsidP="00320798">
      <w:pPr>
        <w:jc w:val="both"/>
        <w:rPr>
          <w:bCs w:val="0"/>
          <w:szCs w:val="28"/>
        </w:rPr>
      </w:pPr>
    </w:p>
    <w:p w14:paraId="07424D7D" w14:textId="77777777" w:rsidR="00FD5D96" w:rsidRDefault="00FD5D96" w:rsidP="00320798">
      <w:pPr>
        <w:jc w:val="both"/>
        <w:rPr>
          <w:bCs w:val="0"/>
          <w:szCs w:val="28"/>
        </w:rPr>
      </w:pPr>
    </w:p>
    <w:p w14:paraId="15A368DD" w14:textId="77777777" w:rsidR="00FD5D96" w:rsidRDefault="00FD5D96" w:rsidP="00320798">
      <w:pPr>
        <w:jc w:val="both"/>
        <w:rPr>
          <w:bCs w:val="0"/>
          <w:szCs w:val="28"/>
        </w:rPr>
      </w:pPr>
    </w:p>
    <w:p w14:paraId="38FA9F75" w14:textId="77777777" w:rsidR="00FD5D96" w:rsidRDefault="00FD5D96" w:rsidP="00320798">
      <w:pPr>
        <w:jc w:val="both"/>
        <w:rPr>
          <w:bCs w:val="0"/>
          <w:szCs w:val="28"/>
        </w:rPr>
      </w:pPr>
    </w:p>
    <w:p w14:paraId="01C415B0" w14:textId="77777777" w:rsidR="00FD5D96" w:rsidRDefault="00FD5D96" w:rsidP="00320798">
      <w:pPr>
        <w:jc w:val="both"/>
        <w:rPr>
          <w:bCs w:val="0"/>
          <w:szCs w:val="28"/>
        </w:rPr>
      </w:pPr>
    </w:p>
    <w:p w14:paraId="5A80ADAB" w14:textId="77777777" w:rsidR="00FD5D96" w:rsidRDefault="00FD5D96" w:rsidP="00320798">
      <w:pPr>
        <w:jc w:val="both"/>
        <w:rPr>
          <w:bCs w:val="0"/>
          <w:szCs w:val="28"/>
        </w:rPr>
      </w:pPr>
    </w:p>
    <w:p w14:paraId="159363D3" w14:textId="77777777" w:rsidR="00FD5D96" w:rsidRDefault="00FD5D96" w:rsidP="00320798">
      <w:pPr>
        <w:jc w:val="both"/>
        <w:rPr>
          <w:bCs w:val="0"/>
          <w:szCs w:val="28"/>
        </w:rPr>
      </w:pPr>
    </w:p>
    <w:p w14:paraId="526952F1" w14:textId="77777777" w:rsidR="00FD5D96" w:rsidRDefault="00FD5D96" w:rsidP="00320798">
      <w:pPr>
        <w:jc w:val="both"/>
        <w:rPr>
          <w:bCs w:val="0"/>
          <w:szCs w:val="28"/>
        </w:rPr>
      </w:pPr>
    </w:p>
    <w:p w14:paraId="2D9FD7B8" w14:textId="77777777" w:rsidR="00FD5D96" w:rsidRDefault="00FD5D96" w:rsidP="00320798">
      <w:pPr>
        <w:jc w:val="both"/>
        <w:rPr>
          <w:bCs w:val="0"/>
          <w:szCs w:val="28"/>
        </w:rPr>
      </w:pPr>
    </w:p>
    <w:p w14:paraId="68238475" w14:textId="77777777" w:rsidR="00FD5D96" w:rsidRDefault="00FD5D96" w:rsidP="00320798">
      <w:pPr>
        <w:jc w:val="both"/>
        <w:rPr>
          <w:bCs w:val="0"/>
          <w:szCs w:val="28"/>
        </w:rPr>
      </w:pPr>
    </w:p>
    <w:p w14:paraId="359D7BCF" w14:textId="77777777" w:rsidR="00FD5D96" w:rsidRDefault="00FD5D96" w:rsidP="00320798">
      <w:pPr>
        <w:jc w:val="both"/>
        <w:rPr>
          <w:bCs w:val="0"/>
          <w:szCs w:val="28"/>
        </w:rPr>
      </w:pPr>
    </w:p>
    <w:p w14:paraId="75A37EFA" w14:textId="77777777" w:rsidR="00FD5D96" w:rsidRDefault="00FD5D96" w:rsidP="00320798">
      <w:pPr>
        <w:jc w:val="both"/>
        <w:rPr>
          <w:bCs w:val="0"/>
          <w:szCs w:val="28"/>
        </w:rPr>
      </w:pPr>
    </w:p>
    <w:p w14:paraId="1C4B214D" w14:textId="77777777" w:rsidR="00FD5D96" w:rsidRDefault="00FD5D96" w:rsidP="00320798">
      <w:pPr>
        <w:jc w:val="both"/>
        <w:rPr>
          <w:bCs w:val="0"/>
          <w:szCs w:val="28"/>
        </w:rPr>
      </w:pPr>
    </w:p>
    <w:p w14:paraId="094950C8" w14:textId="77777777" w:rsidR="00FD5D96" w:rsidRDefault="00FD5D96" w:rsidP="00320798">
      <w:pPr>
        <w:jc w:val="both"/>
        <w:rPr>
          <w:bCs w:val="0"/>
          <w:szCs w:val="28"/>
        </w:rPr>
      </w:pPr>
    </w:p>
    <w:p w14:paraId="5CACB8E9" w14:textId="77777777" w:rsidR="00FD5D96" w:rsidRDefault="00FD5D96" w:rsidP="00320798">
      <w:pPr>
        <w:jc w:val="both"/>
        <w:rPr>
          <w:bCs w:val="0"/>
          <w:szCs w:val="28"/>
        </w:rPr>
      </w:pPr>
    </w:p>
    <w:p w14:paraId="693E9B95" w14:textId="77777777" w:rsidR="00FD5D96" w:rsidRDefault="00FD5D96" w:rsidP="00320798">
      <w:pPr>
        <w:jc w:val="both"/>
        <w:rPr>
          <w:bCs w:val="0"/>
          <w:szCs w:val="28"/>
        </w:rPr>
      </w:pPr>
    </w:p>
    <w:p w14:paraId="21E39446" w14:textId="77777777" w:rsidR="00FD5D96" w:rsidRDefault="00FD5D96" w:rsidP="00320798">
      <w:pPr>
        <w:jc w:val="both"/>
        <w:rPr>
          <w:bCs w:val="0"/>
          <w:szCs w:val="28"/>
        </w:rPr>
      </w:pPr>
    </w:p>
    <w:p w14:paraId="32BBFF8C" w14:textId="77777777" w:rsidR="00FD5D96" w:rsidRDefault="00FD5D96" w:rsidP="00320798">
      <w:pPr>
        <w:jc w:val="both"/>
        <w:rPr>
          <w:bCs w:val="0"/>
          <w:szCs w:val="28"/>
        </w:rPr>
      </w:pPr>
    </w:p>
    <w:p w14:paraId="71476796" w14:textId="77777777" w:rsidR="00FD5D96" w:rsidRDefault="00FD5D96" w:rsidP="00320798">
      <w:pPr>
        <w:jc w:val="both"/>
        <w:rPr>
          <w:bCs w:val="0"/>
          <w:szCs w:val="28"/>
        </w:rPr>
      </w:pPr>
    </w:p>
    <w:p w14:paraId="5B5DDB81" w14:textId="77777777" w:rsidR="00FD5D96" w:rsidRDefault="00FD5D96" w:rsidP="00320798">
      <w:pPr>
        <w:jc w:val="both"/>
        <w:rPr>
          <w:bCs w:val="0"/>
          <w:szCs w:val="28"/>
        </w:rPr>
      </w:pPr>
    </w:p>
    <w:p w14:paraId="3ABAC100" w14:textId="77777777" w:rsidR="00FD5D96" w:rsidRDefault="00FD5D96" w:rsidP="00320798">
      <w:pPr>
        <w:jc w:val="both"/>
        <w:rPr>
          <w:bCs w:val="0"/>
          <w:szCs w:val="28"/>
        </w:rPr>
      </w:pPr>
    </w:p>
    <w:p w14:paraId="298AEE60" w14:textId="77777777" w:rsidR="00FD5D96" w:rsidRDefault="00FD5D96" w:rsidP="00320798">
      <w:pPr>
        <w:jc w:val="both"/>
        <w:rPr>
          <w:bCs w:val="0"/>
          <w:szCs w:val="28"/>
        </w:rPr>
      </w:pPr>
    </w:p>
    <w:p w14:paraId="51E79664" w14:textId="77777777" w:rsidR="00FD5D96" w:rsidRDefault="00FD5D96" w:rsidP="00320798">
      <w:pPr>
        <w:jc w:val="both"/>
        <w:rPr>
          <w:bCs w:val="0"/>
          <w:szCs w:val="28"/>
        </w:rPr>
      </w:pPr>
    </w:p>
    <w:p w14:paraId="3C81590A" w14:textId="77777777" w:rsidR="00FD5D96" w:rsidRDefault="00FD5D96" w:rsidP="00320798">
      <w:pPr>
        <w:jc w:val="both"/>
        <w:rPr>
          <w:bCs w:val="0"/>
          <w:szCs w:val="28"/>
        </w:rPr>
      </w:pPr>
    </w:p>
    <w:p w14:paraId="49419EE3" w14:textId="77777777" w:rsidR="00FD5D96" w:rsidRDefault="00FD5D96" w:rsidP="00320798">
      <w:pPr>
        <w:jc w:val="both"/>
        <w:rPr>
          <w:bCs w:val="0"/>
          <w:szCs w:val="28"/>
        </w:rPr>
      </w:pPr>
    </w:p>
    <w:p w14:paraId="75794487" w14:textId="77777777" w:rsidR="00FD5D96" w:rsidRPr="00436E90" w:rsidRDefault="00FD5D96" w:rsidP="00320798">
      <w:pPr>
        <w:jc w:val="both"/>
        <w:rPr>
          <w:bCs w:val="0"/>
          <w:szCs w:val="28"/>
        </w:rPr>
      </w:pPr>
    </w:p>
    <w:sectPr w:rsidR="00FD5D96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93C4" w14:textId="77777777" w:rsidR="005F3813" w:rsidRDefault="005F3813" w:rsidP="003E389E">
      <w:r>
        <w:separator/>
      </w:r>
    </w:p>
  </w:endnote>
  <w:endnote w:type="continuationSeparator" w:id="0">
    <w:p w14:paraId="5D4B7892" w14:textId="77777777" w:rsidR="005F3813" w:rsidRDefault="005F3813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C07A" w14:textId="77777777" w:rsidR="005F3813" w:rsidRDefault="005F3813" w:rsidP="003E389E">
      <w:r>
        <w:separator/>
      </w:r>
    </w:p>
  </w:footnote>
  <w:footnote w:type="continuationSeparator" w:id="0">
    <w:p w14:paraId="47493A1F" w14:textId="77777777" w:rsidR="005F3813" w:rsidRDefault="005F3813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0EC2"/>
    <w:rsid w:val="00043BA3"/>
    <w:rsid w:val="00043BFC"/>
    <w:rsid w:val="00051F13"/>
    <w:rsid w:val="00056894"/>
    <w:rsid w:val="00060122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2DF2"/>
    <w:rsid w:val="00094653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36B"/>
    <w:rsid w:val="000B5938"/>
    <w:rsid w:val="000C2D9E"/>
    <w:rsid w:val="000C3F79"/>
    <w:rsid w:val="000C45DA"/>
    <w:rsid w:val="000C6EFC"/>
    <w:rsid w:val="000C7FDC"/>
    <w:rsid w:val="000D17EC"/>
    <w:rsid w:val="000D61D3"/>
    <w:rsid w:val="000E6971"/>
    <w:rsid w:val="000E726B"/>
    <w:rsid w:val="000F26B7"/>
    <w:rsid w:val="000F2A83"/>
    <w:rsid w:val="000F35C0"/>
    <w:rsid w:val="000F4840"/>
    <w:rsid w:val="000F6272"/>
    <w:rsid w:val="000F6759"/>
    <w:rsid w:val="000F738C"/>
    <w:rsid w:val="001013A2"/>
    <w:rsid w:val="0010401F"/>
    <w:rsid w:val="001061D0"/>
    <w:rsid w:val="001071A2"/>
    <w:rsid w:val="001103BF"/>
    <w:rsid w:val="001105E1"/>
    <w:rsid w:val="00110852"/>
    <w:rsid w:val="00120D82"/>
    <w:rsid w:val="001245A3"/>
    <w:rsid w:val="00131139"/>
    <w:rsid w:val="0013434C"/>
    <w:rsid w:val="00135987"/>
    <w:rsid w:val="00136469"/>
    <w:rsid w:val="0013789F"/>
    <w:rsid w:val="001408B1"/>
    <w:rsid w:val="00141A0C"/>
    <w:rsid w:val="001452E7"/>
    <w:rsid w:val="00146227"/>
    <w:rsid w:val="0014684E"/>
    <w:rsid w:val="00146EA3"/>
    <w:rsid w:val="00151389"/>
    <w:rsid w:val="00154B8C"/>
    <w:rsid w:val="00154CDA"/>
    <w:rsid w:val="00155163"/>
    <w:rsid w:val="00160478"/>
    <w:rsid w:val="00161241"/>
    <w:rsid w:val="00162065"/>
    <w:rsid w:val="0017139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15C"/>
    <w:rsid w:val="001B42D7"/>
    <w:rsid w:val="001B5E59"/>
    <w:rsid w:val="001B60A2"/>
    <w:rsid w:val="001C289D"/>
    <w:rsid w:val="001C4AF4"/>
    <w:rsid w:val="001C6264"/>
    <w:rsid w:val="001C6AC9"/>
    <w:rsid w:val="001C750E"/>
    <w:rsid w:val="001D0CBE"/>
    <w:rsid w:val="001D341D"/>
    <w:rsid w:val="001D6581"/>
    <w:rsid w:val="001D6E5F"/>
    <w:rsid w:val="001D7E16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16A09"/>
    <w:rsid w:val="00223161"/>
    <w:rsid w:val="00225CBD"/>
    <w:rsid w:val="00227BBD"/>
    <w:rsid w:val="00230D7F"/>
    <w:rsid w:val="00231CE0"/>
    <w:rsid w:val="00233E5C"/>
    <w:rsid w:val="002357CD"/>
    <w:rsid w:val="00243A6F"/>
    <w:rsid w:val="00244BE5"/>
    <w:rsid w:val="00247269"/>
    <w:rsid w:val="00247341"/>
    <w:rsid w:val="00247454"/>
    <w:rsid w:val="00247B8E"/>
    <w:rsid w:val="00247DA9"/>
    <w:rsid w:val="002531CE"/>
    <w:rsid w:val="002621AF"/>
    <w:rsid w:val="0026545D"/>
    <w:rsid w:val="0026674B"/>
    <w:rsid w:val="00266CFE"/>
    <w:rsid w:val="00272EA3"/>
    <w:rsid w:val="0027452B"/>
    <w:rsid w:val="00275445"/>
    <w:rsid w:val="00280D0F"/>
    <w:rsid w:val="0028594C"/>
    <w:rsid w:val="002907F0"/>
    <w:rsid w:val="00291253"/>
    <w:rsid w:val="00292D66"/>
    <w:rsid w:val="00297B8E"/>
    <w:rsid w:val="002A3089"/>
    <w:rsid w:val="002A5392"/>
    <w:rsid w:val="002A5EC5"/>
    <w:rsid w:val="002B36BA"/>
    <w:rsid w:val="002B44EB"/>
    <w:rsid w:val="002B6309"/>
    <w:rsid w:val="002B660C"/>
    <w:rsid w:val="002C0374"/>
    <w:rsid w:val="002C1402"/>
    <w:rsid w:val="002C1814"/>
    <w:rsid w:val="002C1E16"/>
    <w:rsid w:val="002C48EF"/>
    <w:rsid w:val="002D0673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E7C3C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2145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343C"/>
    <w:rsid w:val="00384A74"/>
    <w:rsid w:val="00390408"/>
    <w:rsid w:val="00390C98"/>
    <w:rsid w:val="00391705"/>
    <w:rsid w:val="003A04B0"/>
    <w:rsid w:val="003A12A2"/>
    <w:rsid w:val="003A2E33"/>
    <w:rsid w:val="003A325F"/>
    <w:rsid w:val="003A7F3B"/>
    <w:rsid w:val="003B070A"/>
    <w:rsid w:val="003B1913"/>
    <w:rsid w:val="003B3662"/>
    <w:rsid w:val="003B3F28"/>
    <w:rsid w:val="003B4D86"/>
    <w:rsid w:val="003B5717"/>
    <w:rsid w:val="003B62CE"/>
    <w:rsid w:val="003B767C"/>
    <w:rsid w:val="003C10A4"/>
    <w:rsid w:val="003C35ED"/>
    <w:rsid w:val="003C7C21"/>
    <w:rsid w:val="003D021C"/>
    <w:rsid w:val="003D2E9F"/>
    <w:rsid w:val="003D33F7"/>
    <w:rsid w:val="003D512F"/>
    <w:rsid w:val="003D61C9"/>
    <w:rsid w:val="003D62F9"/>
    <w:rsid w:val="003D7581"/>
    <w:rsid w:val="003E2DD6"/>
    <w:rsid w:val="003E2E5E"/>
    <w:rsid w:val="003E354B"/>
    <w:rsid w:val="003E389E"/>
    <w:rsid w:val="003E548B"/>
    <w:rsid w:val="003E6E2C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34B8"/>
    <w:rsid w:val="00414752"/>
    <w:rsid w:val="00416189"/>
    <w:rsid w:val="00420A29"/>
    <w:rsid w:val="00423509"/>
    <w:rsid w:val="00423C08"/>
    <w:rsid w:val="00424974"/>
    <w:rsid w:val="0042702A"/>
    <w:rsid w:val="00427A63"/>
    <w:rsid w:val="004312CF"/>
    <w:rsid w:val="00431861"/>
    <w:rsid w:val="00432F62"/>
    <w:rsid w:val="00435171"/>
    <w:rsid w:val="00436E90"/>
    <w:rsid w:val="00440FFC"/>
    <w:rsid w:val="00443596"/>
    <w:rsid w:val="004451B8"/>
    <w:rsid w:val="004460B1"/>
    <w:rsid w:val="004517B1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3032"/>
    <w:rsid w:val="004744B2"/>
    <w:rsid w:val="00475A6C"/>
    <w:rsid w:val="0048225B"/>
    <w:rsid w:val="00483FFA"/>
    <w:rsid w:val="0048405E"/>
    <w:rsid w:val="00486E6A"/>
    <w:rsid w:val="00487389"/>
    <w:rsid w:val="0048781A"/>
    <w:rsid w:val="004878E4"/>
    <w:rsid w:val="00490204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36FE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12DC"/>
    <w:rsid w:val="004E2EFA"/>
    <w:rsid w:val="004E5EF3"/>
    <w:rsid w:val="004E6048"/>
    <w:rsid w:val="004E7D6A"/>
    <w:rsid w:val="004F64D4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273B"/>
    <w:rsid w:val="00523111"/>
    <w:rsid w:val="00523775"/>
    <w:rsid w:val="00527927"/>
    <w:rsid w:val="005351A4"/>
    <w:rsid w:val="00535F2F"/>
    <w:rsid w:val="00536D90"/>
    <w:rsid w:val="0054226B"/>
    <w:rsid w:val="00542595"/>
    <w:rsid w:val="005438FC"/>
    <w:rsid w:val="00543CDF"/>
    <w:rsid w:val="00545C21"/>
    <w:rsid w:val="00546B12"/>
    <w:rsid w:val="00547DD1"/>
    <w:rsid w:val="00550086"/>
    <w:rsid w:val="0055134E"/>
    <w:rsid w:val="0055390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0458"/>
    <w:rsid w:val="005810EC"/>
    <w:rsid w:val="00581D3B"/>
    <w:rsid w:val="005820E4"/>
    <w:rsid w:val="005915B8"/>
    <w:rsid w:val="00593574"/>
    <w:rsid w:val="00596DEE"/>
    <w:rsid w:val="0059708D"/>
    <w:rsid w:val="00597642"/>
    <w:rsid w:val="005A3086"/>
    <w:rsid w:val="005A4C4A"/>
    <w:rsid w:val="005A4CDA"/>
    <w:rsid w:val="005A5632"/>
    <w:rsid w:val="005B33AF"/>
    <w:rsid w:val="005B57D4"/>
    <w:rsid w:val="005B5A58"/>
    <w:rsid w:val="005C17A1"/>
    <w:rsid w:val="005C21D3"/>
    <w:rsid w:val="005C22CA"/>
    <w:rsid w:val="005C6520"/>
    <w:rsid w:val="005C6A55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3813"/>
    <w:rsid w:val="00603186"/>
    <w:rsid w:val="006031AE"/>
    <w:rsid w:val="00603A60"/>
    <w:rsid w:val="00605926"/>
    <w:rsid w:val="0060636D"/>
    <w:rsid w:val="006101F5"/>
    <w:rsid w:val="00613F19"/>
    <w:rsid w:val="00615314"/>
    <w:rsid w:val="006164FA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4BCA"/>
    <w:rsid w:val="006458C4"/>
    <w:rsid w:val="006461D5"/>
    <w:rsid w:val="006530D2"/>
    <w:rsid w:val="00654844"/>
    <w:rsid w:val="00656B28"/>
    <w:rsid w:val="00662074"/>
    <w:rsid w:val="00662614"/>
    <w:rsid w:val="00666104"/>
    <w:rsid w:val="00675D17"/>
    <w:rsid w:val="00675D81"/>
    <w:rsid w:val="0068073F"/>
    <w:rsid w:val="006838FA"/>
    <w:rsid w:val="00683985"/>
    <w:rsid w:val="00686998"/>
    <w:rsid w:val="006926DB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07AF"/>
    <w:rsid w:val="006D12A4"/>
    <w:rsid w:val="006D4BB5"/>
    <w:rsid w:val="006D65D9"/>
    <w:rsid w:val="006E0351"/>
    <w:rsid w:val="006E76A9"/>
    <w:rsid w:val="006E7E42"/>
    <w:rsid w:val="006F38D8"/>
    <w:rsid w:val="006F4FAF"/>
    <w:rsid w:val="006F5DB1"/>
    <w:rsid w:val="006F7AA7"/>
    <w:rsid w:val="007013BB"/>
    <w:rsid w:val="0070240D"/>
    <w:rsid w:val="00705F90"/>
    <w:rsid w:val="007071B5"/>
    <w:rsid w:val="007104E5"/>
    <w:rsid w:val="0071055C"/>
    <w:rsid w:val="00710E90"/>
    <w:rsid w:val="00711241"/>
    <w:rsid w:val="00712DF2"/>
    <w:rsid w:val="00715288"/>
    <w:rsid w:val="00715F12"/>
    <w:rsid w:val="00716BA0"/>
    <w:rsid w:val="00717F71"/>
    <w:rsid w:val="0072212D"/>
    <w:rsid w:val="00724753"/>
    <w:rsid w:val="00726CA5"/>
    <w:rsid w:val="00732E34"/>
    <w:rsid w:val="00733A6C"/>
    <w:rsid w:val="007347FB"/>
    <w:rsid w:val="00736452"/>
    <w:rsid w:val="0074125E"/>
    <w:rsid w:val="00742745"/>
    <w:rsid w:val="0074292D"/>
    <w:rsid w:val="00746D1C"/>
    <w:rsid w:val="007472A0"/>
    <w:rsid w:val="00747FBB"/>
    <w:rsid w:val="00751907"/>
    <w:rsid w:val="007519D7"/>
    <w:rsid w:val="00751AFC"/>
    <w:rsid w:val="00753BA3"/>
    <w:rsid w:val="00753DF2"/>
    <w:rsid w:val="0075409A"/>
    <w:rsid w:val="00754325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6DC9"/>
    <w:rsid w:val="007831CA"/>
    <w:rsid w:val="007841C8"/>
    <w:rsid w:val="00784F2C"/>
    <w:rsid w:val="00791D31"/>
    <w:rsid w:val="00795764"/>
    <w:rsid w:val="007A2A7D"/>
    <w:rsid w:val="007A4146"/>
    <w:rsid w:val="007A721A"/>
    <w:rsid w:val="007B10FC"/>
    <w:rsid w:val="007B179D"/>
    <w:rsid w:val="007B37F4"/>
    <w:rsid w:val="007B51BB"/>
    <w:rsid w:val="007B73FF"/>
    <w:rsid w:val="007C371F"/>
    <w:rsid w:val="007C4104"/>
    <w:rsid w:val="007C5698"/>
    <w:rsid w:val="007C6137"/>
    <w:rsid w:val="007C6E40"/>
    <w:rsid w:val="007C7257"/>
    <w:rsid w:val="007C7B62"/>
    <w:rsid w:val="007D2344"/>
    <w:rsid w:val="007D5FD6"/>
    <w:rsid w:val="007E42E7"/>
    <w:rsid w:val="007E4FC5"/>
    <w:rsid w:val="007E7A9B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186F"/>
    <w:rsid w:val="00812CAE"/>
    <w:rsid w:val="00815209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189F"/>
    <w:rsid w:val="0083227C"/>
    <w:rsid w:val="0083332F"/>
    <w:rsid w:val="00835675"/>
    <w:rsid w:val="00841AE6"/>
    <w:rsid w:val="008436BC"/>
    <w:rsid w:val="00843EE2"/>
    <w:rsid w:val="00844DFF"/>
    <w:rsid w:val="008463ED"/>
    <w:rsid w:val="00847856"/>
    <w:rsid w:val="00850A2A"/>
    <w:rsid w:val="00850FBE"/>
    <w:rsid w:val="00854437"/>
    <w:rsid w:val="00857280"/>
    <w:rsid w:val="00857AC9"/>
    <w:rsid w:val="00857DB0"/>
    <w:rsid w:val="00861B21"/>
    <w:rsid w:val="00861E93"/>
    <w:rsid w:val="00862C3C"/>
    <w:rsid w:val="00862FC3"/>
    <w:rsid w:val="00863652"/>
    <w:rsid w:val="00864159"/>
    <w:rsid w:val="008717C3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A7BB7"/>
    <w:rsid w:val="008B11F5"/>
    <w:rsid w:val="008B2BA3"/>
    <w:rsid w:val="008B6503"/>
    <w:rsid w:val="008C0209"/>
    <w:rsid w:val="008C28D6"/>
    <w:rsid w:val="008C2B6E"/>
    <w:rsid w:val="008C669E"/>
    <w:rsid w:val="008C7716"/>
    <w:rsid w:val="008D03CD"/>
    <w:rsid w:val="008D0536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3409"/>
    <w:rsid w:val="0092135C"/>
    <w:rsid w:val="00923389"/>
    <w:rsid w:val="00923A0A"/>
    <w:rsid w:val="009241DF"/>
    <w:rsid w:val="00926F45"/>
    <w:rsid w:val="009276F4"/>
    <w:rsid w:val="00927774"/>
    <w:rsid w:val="00931170"/>
    <w:rsid w:val="00932169"/>
    <w:rsid w:val="009323F9"/>
    <w:rsid w:val="00933035"/>
    <w:rsid w:val="0093457B"/>
    <w:rsid w:val="009349FC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3791"/>
    <w:rsid w:val="00957B18"/>
    <w:rsid w:val="00961F18"/>
    <w:rsid w:val="00966556"/>
    <w:rsid w:val="009678E5"/>
    <w:rsid w:val="0097398B"/>
    <w:rsid w:val="009756AB"/>
    <w:rsid w:val="00976BCF"/>
    <w:rsid w:val="0097722A"/>
    <w:rsid w:val="00980E87"/>
    <w:rsid w:val="00982015"/>
    <w:rsid w:val="00987644"/>
    <w:rsid w:val="00991FD2"/>
    <w:rsid w:val="0099326A"/>
    <w:rsid w:val="00994320"/>
    <w:rsid w:val="009A309B"/>
    <w:rsid w:val="009A38B7"/>
    <w:rsid w:val="009A40D5"/>
    <w:rsid w:val="009A474A"/>
    <w:rsid w:val="009A4AC0"/>
    <w:rsid w:val="009B04BE"/>
    <w:rsid w:val="009B1908"/>
    <w:rsid w:val="009B284D"/>
    <w:rsid w:val="009B2E51"/>
    <w:rsid w:val="009B47BE"/>
    <w:rsid w:val="009B5379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835"/>
    <w:rsid w:val="00A02FC4"/>
    <w:rsid w:val="00A03EA3"/>
    <w:rsid w:val="00A043B0"/>
    <w:rsid w:val="00A05509"/>
    <w:rsid w:val="00A056AE"/>
    <w:rsid w:val="00A06E22"/>
    <w:rsid w:val="00A10362"/>
    <w:rsid w:val="00A1566B"/>
    <w:rsid w:val="00A17F69"/>
    <w:rsid w:val="00A20F1C"/>
    <w:rsid w:val="00A21932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336"/>
    <w:rsid w:val="00A60542"/>
    <w:rsid w:val="00A61BBA"/>
    <w:rsid w:val="00A62EFB"/>
    <w:rsid w:val="00A6616F"/>
    <w:rsid w:val="00A665F1"/>
    <w:rsid w:val="00A66B22"/>
    <w:rsid w:val="00A67125"/>
    <w:rsid w:val="00A67B0F"/>
    <w:rsid w:val="00A70129"/>
    <w:rsid w:val="00A72E50"/>
    <w:rsid w:val="00A772B4"/>
    <w:rsid w:val="00A77E3A"/>
    <w:rsid w:val="00A82ADA"/>
    <w:rsid w:val="00A83149"/>
    <w:rsid w:val="00A83E57"/>
    <w:rsid w:val="00A86E41"/>
    <w:rsid w:val="00A92178"/>
    <w:rsid w:val="00A9260B"/>
    <w:rsid w:val="00A95CA2"/>
    <w:rsid w:val="00AA2893"/>
    <w:rsid w:val="00AA54DE"/>
    <w:rsid w:val="00AB73D3"/>
    <w:rsid w:val="00AB7BAF"/>
    <w:rsid w:val="00AC0279"/>
    <w:rsid w:val="00AC09CB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428A"/>
    <w:rsid w:val="00AE5BEE"/>
    <w:rsid w:val="00AE660B"/>
    <w:rsid w:val="00AF2A17"/>
    <w:rsid w:val="00AF5D5A"/>
    <w:rsid w:val="00AF6FF2"/>
    <w:rsid w:val="00B0219A"/>
    <w:rsid w:val="00B03375"/>
    <w:rsid w:val="00B04A1D"/>
    <w:rsid w:val="00B05322"/>
    <w:rsid w:val="00B07D37"/>
    <w:rsid w:val="00B11A47"/>
    <w:rsid w:val="00B1300E"/>
    <w:rsid w:val="00B14BA9"/>
    <w:rsid w:val="00B1524A"/>
    <w:rsid w:val="00B1548E"/>
    <w:rsid w:val="00B17DB9"/>
    <w:rsid w:val="00B20761"/>
    <w:rsid w:val="00B233EF"/>
    <w:rsid w:val="00B30BFF"/>
    <w:rsid w:val="00B31BF4"/>
    <w:rsid w:val="00B35DD9"/>
    <w:rsid w:val="00B36994"/>
    <w:rsid w:val="00B37411"/>
    <w:rsid w:val="00B37BA4"/>
    <w:rsid w:val="00B42AC3"/>
    <w:rsid w:val="00B44ED7"/>
    <w:rsid w:val="00B45084"/>
    <w:rsid w:val="00B45C3A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328A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E59"/>
    <w:rsid w:val="00BE14D9"/>
    <w:rsid w:val="00BE525F"/>
    <w:rsid w:val="00BE5402"/>
    <w:rsid w:val="00BF146E"/>
    <w:rsid w:val="00BF1E4D"/>
    <w:rsid w:val="00BF201D"/>
    <w:rsid w:val="00BF3A7F"/>
    <w:rsid w:val="00BF512B"/>
    <w:rsid w:val="00BF6890"/>
    <w:rsid w:val="00BF6FA5"/>
    <w:rsid w:val="00C0296C"/>
    <w:rsid w:val="00C04326"/>
    <w:rsid w:val="00C061E8"/>
    <w:rsid w:val="00C15401"/>
    <w:rsid w:val="00C16CEF"/>
    <w:rsid w:val="00C2049F"/>
    <w:rsid w:val="00C209FB"/>
    <w:rsid w:val="00C24798"/>
    <w:rsid w:val="00C26D24"/>
    <w:rsid w:val="00C27403"/>
    <w:rsid w:val="00C32689"/>
    <w:rsid w:val="00C32790"/>
    <w:rsid w:val="00C34D91"/>
    <w:rsid w:val="00C4009E"/>
    <w:rsid w:val="00C46A4B"/>
    <w:rsid w:val="00C5000F"/>
    <w:rsid w:val="00C5190B"/>
    <w:rsid w:val="00C53B0D"/>
    <w:rsid w:val="00C60242"/>
    <w:rsid w:val="00C64F39"/>
    <w:rsid w:val="00C666CE"/>
    <w:rsid w:val="00C70B86"/>
    <w:rsid w:val="00C72832"/>
    <w:rsid w:val="00C759B5"/>
    <w:rsid w:val="00C770E3"/>
    <w:rsid w:val="00C770F0"/>
    <w:rsid w:val="00C778E6"/>
    <w:rsid w:val="00C809F9"/>
    <w:rsid w:val="00C80B51"/>
    <w:rsid w:val="00C8239B"/>
    <w:rsid w:val="00C82901"/>
    <w:rsid w:val="00C93D39"/>
    <w:rsid w:val="00C959DA"/>
    <w:rsid w:val="00C96F02"/>
    <w:rsid w:val="00CA1437"/>
    <w:rsid w:val="00CA3BBB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6B52"/>
    <w:rsid w:val="00CE3344"/>
    <w:rsid w:val="00CE3EA2"/>
    <w:rsid w:val="00CE4279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26BC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47A9"/>
    <w:rsid w:val="00D350BB"/>
    <w:rsid w:val="00D36DBB"/>
    <w:rsid w:val="00D413C4"/>
    <w:rsid w:val="00D4457E"/>
    <w:rsid w:val="00D57478"/>
    <w:rsid w:val="00D63D91"/>
    <w:rsid w:val="00D64AB4"/>
    <w:rsid w:val="00D70A74"/>
    <w:rsid w:val="00D806E6"/>
    <w:rsid w:val="00D80AAD"/>
    <w:rsid w:val="00D8290A"/>
    <w:rsid w:val="00D85438"/>
    <w:rsid w:val="00D938C8"/>
    <w:rsid w:val="00D961FB"/>
    <w:rsid w:val="00DA1E68"/>
    <w:rsid w:val="00DA2192"/>
    <w:rsid w:val="00DB0C20"/>
    <w:rsid w:val="00DB0C5B"/>
    <w:rsid w:val="00DB1174"/>
    <w:rsid w:val="00DB1589"/>
    <w:rsid w:val="00DB5873"/>
    <w:rsid w:val="00DC3356"/>
    <w:rsid w:val="00DC4AE3"/>
    <w:rsid w:val="00DC4D6A"/>
    <w:rsid w:val="00DC7B7C"/>
    <w:rsid w:val="00DD1AA0"/>
    <w:rsid w:val="00DD4B96"/>
    <w:rsid w:val="00DD6F71"/>
    <w:rsid w:val="00DD70F7"/>
    <w:rsid w:val="00DE2234"/>
    <w:rsid w:val="00DE3BD6"/>
    <w:rsid w:val="00DE3D20"/>
    <w:rsid w:val="00DE65B7"/>
    <w:rsid w:val="00DF0914"/>
    <w:rsid w:val="00DF1C81"/>
    <w:rsid w:val="00DF7568"/>
    <w:rsid w:val="00DF75B9"/>
    <w:rsid w:val="00DF76D0"/>
    <w:rsid w:val="00E01A00"/>
    <w:rsid w:val="00E03B25"/>
    <w:rsid w:val="00E05AA7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2B82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05E5"/>
    <w:rsid w:val="00ED1A27"/>
    <w:rsid w:val="00ED2132"/>
    <w:rsid w:val="00ED42A9"/>
    <w:rsid w:val="00ED5994"/>
    <w:rsid w:val="00ED644A"/>
    <w:rsid w:val="00ED6571"/>
    <w:rsid w:val="00ED6E6B"/>
    <w:rsid w:val="00ED7F5C"/>
    <w:rsid w:val="00EE2591"/>
    <w:rsid w:val="00EE4A31"/>
    <w:rsid w:val="00EE51B2"/>
    <w:rsid w:val="00EF4FA2"/>
    <w:rsid w:val="00EF5444"/>
    <w:rsid w:val="00F002A0"/>
    <w:rsid w:val="00F00BCE"/>
    <w:rsid w:val="00F00BFF"/>
    <w:rsid w:val="00F00CD6"/>
    <w:rsid w:val="00F01250"/>
    <w:rsid w:val="00F05422"/>
    <w:rsid w:val="00F05717"/>
    <w:rsid w:val="00F05D2B"/>
    <w:rsid w:val="00F07F4B"/>
    <w:rsid w:val="00F10B28"/>
    <w:rsid w:val="00F10B6A"/>
    <w:rsid w:val="00F125BB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48AF"/>
    <w:rsid w:val="00F55003"/>
    <w:rsid w:val="00F64A7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B2B"/>
    <w:rsid w:val="00FD47CE"/>
    <w:rsid w:val="00FD5D2D"/>
    <w:rsid w:val="00FD5D96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095C-C70C-4B2C-B369-1DCD1C8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2021-12-12T23:30:00Z</cp:lastPrinted>
  <dcterms:created xsi:type="dcterms:W3CDTF">2021-12-21T00:57:00Z</dcterms:created>
  <dcterms:modified xsi:type="dcterms:W3CDTF">2021-12-21T00:57:00Z</dcterms:modified>
</cp:coreProperties>
</file>